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27</w:t>
            </w:r>
            <w:bookmarkStart w:id="0" w:name="_GoBack"/>
            <w:bookmarkEnd w:id="0"/>
          </w:p>
        </w:tc>
        <w:tc>
          <w:tcPr>
            <w:tcW w:w="1199" w:type="dxa"/>
            <w:vMerge w:val="restart"/>
            <w:vAlign w:val="center"/>
          </w:tcPr>
          <w:p>
            <w:pPr>
              <w:numPr>
                <w:ilvl w:val="0"/>
                <w:numId w:val="0"/>
              </w:numPr>
              <w:autoSpaceDE w:val="0"/>
              <w:autoSpaceDN w:val="0"/>
              <w:spacing w:line="240" w:lineRule="exact"/>
              <w:rPr>
                <w:rFonts w:hint="eastAsia" w:ascii="仿宋_GB2312" w:hAnsi="黑体" w:eastAsia="仿宋_GB2312" w:cs="宋体"/>
                <w:spacing w:val="-20"/>
                <w:sz w:val="22"/>
                <w:lang w:val="en-US" w:eastAsia="zh-CN"/>
              </w:rPr>
            </w:pPr>
            <w:r>
              <w:rPr>
                <w:rFonts w:hint="eastAsia" w:ascii="仿宋_GB2312" w:hAnsi="黑体" w:eastAsia="仿宋_GB2312" w:cs="宋体"/>
                <w:spacing w:val="-20"/>
                <w:sz w:val="18"/>
                <w:szCs w:val="18"/>
                <w:lang w:val="en-US" w:eastAsia="zh-CN"/>
              </w:rPr>
              <w:t>对外劳务合作企业未将服务合同或者劳动合同、劳务合作合同副本报商务主管部门备案；组织劳务人员出境后，未将相关情况向中国驻用工项目所在国使馆、领馆报告，或者未依照本条例规定将随行管理人员名单报负责审批的商务主管部门备案；未制定突发事件应急预案；停止开展对外劳务合作，将其对外劳务人员的安排方案报商务主管部门备案的。</w:t>
            </w:r>
          </w:p>
        </w:tc>
        <w:tc>
          <w:tcPr>
            <w:tcW w:w="3135" w:type="dxa"/>
            <w:vMerge w:val="restart"/>
            <w:vAlign w:val="center"/>
          </w:tcPr>
          <w:p>
            <w:pPr>
              <w:autoSpaceDE w:val="0"/>
              <w:autoSpaceDN w:val="0"/>
              <w:spacing w:line="240" w:lineRule="exact"/>
              <w:rPr>
                <w:rFonts w:hint="eastAsia" w:ascii="仿宋_GB2312" w:hAnsi="黑体" w:eastAsia="仿宋_GB2312" w:cs="宋体"/>
                <w:spacing w:val="-20"/>
                <w:sz w:val="22"/>
                <w:lang w:val="en-US" w:eastAsia="zh-CN"/>
              </w:rPr>
            </w:pPr>
            <w:r>
              <w:rPr>
                <w:rFonts w:hint="eastAsia" w:ascii="仿宋_GB2312" w:hAnsi="黑体" w:eastAsia="仿宋_GB2312" w:cs="宋体"/>
                <w:spacing w:val="-20"/>
                <w:sz w:val="22"/>
                <w:lang w:val="en-US" w:eastAsia="zh-CN"/>
              </w:rPr>
              <w:t>商务部《对外劳务合作管理条例》第四十五条。</w:t>
            </w:r>
          </w:p>
          <w:p>
            <w:pPr>
              <w:autoSpaceDE w:val="0"/>
              <w:autoSpaceDN w:val="0"/>
              <w:spacing w:line="240" w:lineRule="exact"/>
              <w:rPr>
                <w:rFonts w:hint="eastAsia" w:ascii="仿宋_GB2312" w:hAnsi="黑体" w:eastAsia="仿宋_GB2312" w:cs="宋体"/>
                <w:spacing w:val="-20"/>
                <w:sz w:val="22"/>
                <w:lang w:val="en-US" w:eastAsia="zh-CN"/>
              </w:rPr>
            </w:pPr>
            <w:r>
              <w:rPr>
                <w:rFonts w:hint="eastAsia" w:ascii="仿宋_GB2312" w:hAnsi="黑体" w:eastAsia="仿宋_GB2312" w:cs="宋体"/>
                <w:spacing w:val="-20"/>
                <w:sz w:val="22"/>
                <w:lang w:val="en-US" w:eastAsia="zh-CN"/>
              </w:rPr>
              <w:t>行政处罚：责令改正，拒不改正的处1万元以上2万元以下的罚款，并对其负责人处2000元以上5000元以下的罚款。</w:t>
            </w:r>
          </w:p>
          <w:p>
            <w:pPr>
              <w:autoSpaceDE w:val="0"/>
              <w:autoSpaceDN w:val="0"/>
              <w:spacing w:line="240" w:lineRule="exact"/>
              <w:rPr>
                <w:rFonts w:hint="eastAsia" w:ascii="仿宋_GB2312" w:hAnsi="黑体" w:eastAsia="仿宋_GB2312" w:cs="宋体"/>
                <w:spacing w:val="-20"/>
                <w:sz w:val="22"/>
                <w:lang w:val="en-US" w:eastAsia="zh-CN"/>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3"/>
                <w:szCs w:val="13"/>
                <w:lang w:eastAsia="zh-CN"/>
              </w:rPr>
            </w:pPr>
            <w:r>
              <w:rPr>
                <w:rFonts w:hint="eastAsia" w:ascii="仿宋_GB2312" w:hAnsi="黑体" w:eastAsia="仿宋_GB2312" w:cs="宋体"/>
                <w:sz w:val="13"/>
                <w:szCs w:val="13"/>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3"/>
                <w:szCs w:val="13"/>
              </w:rPr>
            </w:pPr>
            <w:r>
              <w:rPr>
                <w:rFonts w:hint="eastAsia" w:ascii="仿宋_GB2312" w:hAnsi="黑体" w:eastAsia="仿宋_GB2312" w:cs="宋体"/>
                <w:sz w:val="13"/>
                <w:szCs w:val="13"/>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3"/>
                <w:szCs w:val="13"/>
              </w:rPr>
            </w:pPr>
            <w:r>
              <w:rPr>
                <w:rFonts w:hint="eastAsia" w:ascii="仿宋_GB2312" w:hAnsi="黑体" w:eastAsia="仿宋_GB2312" w:cs="宋体"/>
                <w:sz w:val="13"/>
                <w:szCs w:val="13"/>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3"/>
                <w:szCs w:val="13"/>
              </w:rPr>
            </w:pPr>
            <w:r>
              <w:rPr>
                <w:rFonts w:hint="eastAsia" w:ascii="仿宋_GB2312" w:hAnsi="黑体" w:eastAsia="仿宋_GB2312" w:cs="宋体"/>
                <w:sz w:val="13"/>
                <w:szCs w:val="13"/>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3"/>
                <w:szCs w:val="13"/>
              </w:rPr>
            </w:pPr>
            <w:r>
              <w:rPr>
                <w:rFonts w:hint="eastAsia" w:ascii="仿宋_GB2312" w:hAnsi="黑体" w:eastAsia="仿宋_GB2312" w:cs="宋体"/>
                <w:sz w:val="13"/>
                <w:szCs w:val="13"/>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3"/>
                <w:szCs w:val="13"/>
              </w:rPr>
            </w:pPr>
            <w:r>
              <w:rPr>
                <w:rFonts w:hint="eastAsia" w:ascii="仿宋_GB2312" w:hAnsi="黑体" w:eastAsia="仿宋_GB2312" w:cs="宋体"/>
                <w:sz w:val="13"/>
                <w:szCs w:val="13"/>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3"/>
                <w:szCs w:val="13"/>
              </w:rPr>
            </w:pPr>
            <w:r>
              <w:rPr>
                <w:rFonts w:hint="eastAsia" w:ascii="仿宋_GB2312" w:hAnsi="黑体" w:eastAsia="仿宋_GB2312" w:cs="宋体"/>
                <w:sz w:val="13"/>
                <w:szCs w:val="13"/>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3"/>
                <w:szCs w:val="13"/>
                <w:lang w:val="en-US"/>
              </w:rPr>
            </w:pPr>
            <w:r>
              <w:rPr>
                <w:rFonts w:hint="eastAsia" w:ascii="仿宋_GB2312" w:hAnsi="黑体" w:eastAsia="仿宋_GB2312" w:cs="宋体"/>
                <w:sz w:val="13"/>
                <w:szCs w:val="13"/>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28</w:t>
            </w:r>
          </w:p>
        </w:tc>
        <w:tc>
          <w:tcPr>
            <w:tcW w:w="1199" w:type="dxa"/>
            <w:vMerge w:val="restart"/>
            <w:vAlign w:val="center"/>
          </w:tcPr>
          <w:p>
            <w:pPr>
              <w:numPr>
                <w:ilvl w:val="0"/>
                <w:numId w:val="0"/>
              </w:numPr>
              <w:autoSpaceDE w:val="0"/>
              <w:autoSpaceDN w:val="0"/>
              <w:spacing w:line="240" w:lineRule="exact"/>
              <w:rPr>
                <w:rFonts w:hint="eastAsia" w:ascii="仿宋_GB2312" w:hAnsi="黑体" w:eastAsia="仿宋_GB2312" w:cs="宋体"/>
                <w:spacing w:val="-20"/>
                <w:sz w:val="22"/>
                <w:lang w:val="en-US" w:eastAsia="zh-CN"/>
              </w:rPr>
            </w:pPr>
            <w:r>
              <w:rPr>
                <w:rFonts w:hint="eastAsia" w:ascii="仿宋_GB2312" w:hAnsi="黑体" w:eastAsia="仿宋_GB2312" w:cs="宋体"/>
                <w:spacing w:val="-20"/>
                <w:sz w:val="22"/>
                <w:lang w:val="en-US" w:eastAsia="zh-CN"/>
              </w:rPr>
              <w:t>对外劳务合作企业未依据《对外劳务合作管理条例》和《对外劳务合作风险处置备用金管理办法（试行）》规定缴存或者补足备用金的。</w:t>
            </w:r>
          </w:p>
        </w:tc>
        <w:tc>
          <w:tcPr>
            <w:tcW w:w="3135" w:type="dxa"/>
            <w:vMerge w:val="restart"/>
            <w:vAlign w:val="center"/>
          </w:tcPr>
          <w:p>
            <w:pPr>
              <w:numPr>
                <w:ilvl w:val="0"/>
                <w:numId w:val="1"/>
              </w:numPr>
              <w:autoSpaceDE w:val="0"/>
              <w:autoSpaceDN w:val="0"/>
              <w:spacing w:line="240" w:lineRule="exact"/>
              <w:rPr>
                <w:rFonts w:hint="eastAsia" w:ascii="仿宋_GB2312" w:hAnsi="黑体" w:eastAsia="仿宋_GB2312" w:cs="宋体"/>
                <w:spacing w:val="-20"/>
                <w:sz w:val="22"/>
                <w:lang w:val="en-US" w:eastAsia="zh-CN"/>
              </w:rPr>
            </w:pPr>
            <w:r>
              <w:rPr>
                <w:rFonts w:hint="eastAsia" w:ascii="仿宋_GB2312" w:hAnsi="黑体" w:eastAsia="仿宋_GB2312" w:cs="宋体"/>
                <w:spacing w:val="-20"/>
                <w:sz w:val="22"/>
                <w:lang w:val="en-US" w:eastAsia="zh-CN"/>
              </w:rPr>
              <w:t xml:space="preserve">国务院《对外劳务合作管理条例》第四十一条。（2）商务部、财务部《对外劳务合作风险处置备用金管理办法（试行）》第二十一条。 </w:t>
            </w:r>
          </w:p>
          <w:p>
            <w:pPr>
              <w:numPr>
                <w:ilvl w:val="0"/>
                <w:numId w:val="0"/>
              </w:numPr>
              <w:autoSpaceDE w:val="0"/>
              <w:autoSpaceDN w:val="0"/>
              <w:spacing w:line="240" w:lineRule="exact"/>
              <w:rPr>
                <w:rFonts w:hint="eastAsia" w:ascii="仿宋_GB2312" w:hAnsi="黑体" w:eastAsia="仿宋_GB2312" w:cs="宋体"/>
                <w:spacing w:val="-20"/>
                <w:sz w:val="22"/>
                <w:lang w:val="en-US" w:eastAsia="zh-CN"/>
              </w:rPr>
            </w:pPr>
            <w:r>
              <w:rPr>
                <w:rFonts w:hint="eastAsia" w:ascii="仿宋_GB2312" w:hAnsi="黑体" w:eastAsia="仿宋_GB2312" w:cs="宋体"/>
                <w:spacing w:val="-20"/>
                <w:sz w:val="22"/>
                <w:lang w:val="en-US" w:eastAsia="zh-CN"/>
              </w:rPr>
              <w:t>行政处罚：责令其在备用金应缴存或补足之日起一个月内改正；拒不改正的，吊销其对外劳务合作经营资格证书。</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lang w:eastAsia="zh-CN"/>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lang w:val="en-US"/>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29</w:t>
            </w:r>
          </w:p>
        </w:tc>
        <w:tc>
          <w:tcPr>
            <w:tcW w:w="1199" w:type="dxa"/>
            <w:vMerge w:val="restart"/>
            <w:textDirection w:val="lrTb"/>
            <w:vAlign w:val="center"/>
          </w:tcPr>
          <w:p>
            <w:pPr>
              <w:keepNext w:val="0"/>
              <w:keepLines w:val="0"/>
              <w:widowControl/>
              <w:suppressLineNumbers w:val="0"/>
              <w:jc w:val="center"/>
              <w:textAlignment w:val="center"/>
              <w:rPr>
                <w:rFonts w:hint="eastAsia" w:ascii="仿宋_GB2312" w:hAnsi="黑体" w:eastAsia="仿宋_GB2312" w:cs="宋体"/>
                <w:spacing w:val="-20"/>
                <w:sz w:val="22"/>
                <w:lang w:val="en-US" w:eastAsia="zh-CN"/>
              </w:rPr>
            </w:pPr>
            <w:r>
              <w:rPr>
                <w:rFonts w:hint="eastAsia" w:ascii="宋体" w:hAnsi="宋体" w:eastAsia="宋体" w:cs="宋体"/>
                <w:i w:val="0"/>
                <w:color w:val="000000"/>
                <w:kern w:val="0"/>
                <w:sz w:val="21"/>
                <w:szCs w:val="21"/>
                <w:u w:val="none"/>
                <w:lang w:val="en-US" w:eastAsia="zh-CN" w:bidi="ar"/>
              </w:rPr>
              <w:t>酒类经营者未按规定办理备案登记和变更手续相关行为的处罚</w:t>
            </w:r>
          </w:p>
        </w:tc>
        <w:tc>
          <w:tcPr>
            <w:tcW w:w="3135" w:type="dxa"/>
            <w:vMerge w:val="restart"/>
            <w:textDirection w:val="lrTb"/>
            <w:vAlign w:val="center"/>
          </w:tcPr>
          <w:p>
            <w:pPr>
              <w:keepNext w:val="0"/>
              <w:keepLines w:val="0"/>
              <w:widowControl/>
              <w:suppressLineNumbers w:val="0"/>
              <w:jc w:val="left"/>
              <w:textAlignment w:val="center"/>
              <w:rPr>
                <w:rFonts w:hint="eastAsia" w:ascii="仿宋_GB2312" w:hAnsi="黑体" w:eastAsia="仿宋_GB2312" w:cs="宋体"/>
                <w:spacing w:val="-20"/>
                <w:sz w:val="22"/>
                <w:lang w:eastAsia="zh-CN"/>
              </w:rPr>
            </w:pPr>
            <w:r>
              <w:rPr>
                <w:rFonts w:hint="eastAsia" w:ascii="宋体" w:hAnsi="宋体" w:eastAsia="宋体" w:cs="宋体"/>
                <w:i w:val="0"/>
                <w:color w:val="000000"/>
                <w:kern w:val="0"/>
                <w:sz w:val="18"/>
                <w:szCs w:val="18"/>
                <w:u w:val="none"/>
                <w:lang w:val="en-US" w:eastAsia="zh-CN" w:bidi="ar"/>
              </w:rPr>
              <w:t>《酒类流通管理办法》（商务部2005年第25号令）、郸政办（2008）7号《郸城县酒类流通管理办法》</w:t>
            </w:r>
            <w:r>
              <w:rPr>
                <w:rStyle w:val="4"/>
                <w:sz w:val="18"/>
                <w:szCs w:val="18"/>
                <w:lang w:val="en-US" w:eastAsia="zh-CN" w:bidi="ar"/>
              </w:rPr>
              <w:t>第二十七条第一款</w:t>
            </w:r>
            <w:r>
              <w:rPr>
                <w:rStyle w:val="5"/>
                <w:sz w:val="18"/>
                <w:szCs w:val="18"/>
                <w:lang w:val="en-US" w:eastAsia="zh-CN" w:bidi="ar"/>
              </w:rPr>
              <w:t xml:space="preserve"> 违反本办法第六条、第十条第一款规定的，由商务主管部门给予警告，责令其限期改正；逾期拒不改正的，可视情节轻重，对酒类经营者处二千元以下罚款,并可向社会公告。 </w:t>
            </w:r>
            <w:r>
              <w:rPr>
                <w:rStyle w:val="5"/>
                <w:sz w:val="18"/>
                <w:szCs w:val="18"/>
                <w:lang w:val="en-US" w:eastAsia="zh-CN" w:bidi="ar"/>
              </w:rPr>
              <w:br w:type="textWrapping"/>
            </w:r>
            <w:r>
              <w:rPr>
                <w:rStyle w:val="5"/>
                <w:sz w:val="18"/>
                <w:szCs w:val="18"/>
                <w:lang w:val="en-US" w:eastAsia="zh-CN" w:bidi="ar"/>
              </w:rPr>
              <w:t xml:space="preserve"> </w:t>
            </w:r>
            <w:r>
              <w:rPr>
                <w:rStyle w:val="4"/>
                <w:sz w:val="18"/>
                <w:szCs w:val="18"/>
                <w:lang w:val="en-US" w:eastAsia="zh-CN" w:bidi="ar"/>
              </w:rPr>
              <w:t xml:space="preserve">   第六条</w:t>
            </w:r>
            <w:r>
              <w:rPr>
                <w:rStyle w:val="5"/>
                <w:sz w:val="18"/>
                <w:szCs w:val="18"/>
                <w:lang w:val="en-US" w:eastAsia="zh-CN" w:bidi="ar"/>
              </w:rPr>
              <w:t xml:space="preserve"> 从事酒类批发、零售的单位或个人(以下统称酒类经营者)应当在取得营业执照后60日内，按属地管理原则，向登记注册地工商行政管理部门的同级商务主管部门办理备案登记。 第十条第一款 登记表上的任何登记事项发生变更时，酒类经营者应当自变更之日起30日内(属于工商登记事项的自工商登记变更之日起30日内)向商务主管部门办理变更手续。</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30</w:t>
            </w:r>
          </w:p>
        </w:tc>
        <w:tc>
          <w:tcPr>
            <w:tcW w:w="1199" w:type="dxa"/>
            <w:vMerge w:val="restart"/>
            <w:textDirection w:val="lrTb"/>
            <w:vAlign w:val="center"/>
          </w:tcPr>
          <w:p>
            <w:pPr>
              <w:keepNext w:val="0"/>
              <w:keepLines w:val="0"/>
              <w:widowControl/>
              <w:suppressLineNumbers w:val="0"/>
              <w:jc w:val="center"/>
              <w:textAlignment w:val="center"/>
              <w:rPr>
                <w:rFonts w:hint="eastAsia" w:ascii="仿宋_GB2312" w:hAnsi="黑体" w:eastAsia="仿宋_GB2312" w:cs="宋体"/>
                <w:spacing w:val="-20"/>
                <w:sz w:val="22"/>
                <w:lang w:val="en-US" w:eastAsia="zh-CN"/>
              </w:rPr>
            </w:pPr>
            <w:r>
              <w:rPr>
                <w:rFonts w:hint="eastAsia" w:ascii="宋体" w:hAnsi="宋体" w:eastAsia="宋体" w:cs="宋体"/>
                <w:i w:val="0"/>
                <w:color w:val="000000"/>
                <w:kern w:val="0"/>
                <w:sz w:val="21"/>
                <w:szCs w:val="21"/>
                <w:u w:val="none"/>
                <w:lang w:val="en-US" w:eastAsia="zh-CN" w:bidi="ar"/>
              </w:rPr>
              <w:t>酒类经营者伪造、涂改、出租、出借、转让、买卖或骗取《酒类流通备案登记表》的处罚</w:t>
            </w:r>
          </w:p>
        </w:tc>
        <w:tc>
          <w:tcPr>
            <w:tcW w:w="3135" w:type="dxa"/>
            <w:vMerge w:val="restart"/>
            <w:textDirection w:val="lrTb"/>
            <w:vAlign w:val="center"/>
          </w:tcPr>
          <w:p>
            <w:pPr>
              <w:keepNext w:val="0"/>
              <w:keepLines w:val="0"/>
              <w:widowControl/>
              <w:suppressLineNumbers w:val="0"/>
              <w:jc w:val="left"/>
              <w:textAlignment w:val="center"/>
              <w:rPr>
                <w:rFonts w:hint="eastAsia" w:ascii="仿宋_GB2312" w:hAnsi="黑体" w:eastAsia="仿宋_GB2312" w:cs="宋体"/>
                <w:spacing w:val="-20"/>
                <w:sz w:val="22"/>
                <w:lang w:eastAsia="zh-CN"/>
              </w:rPr>
            </w:pPr>
            <w:r>
              <w:rPr>
                <w:rFonts w:hint="eastAsia" w:ascii="宋体" w:hAnsi="宋体" w:eastAsia="宋体" w:cs="宋体"/>
                <w:i w:val="0"/>
                <w:color w:val="000000"/>
                <w:kern w:val="0"/>
                <w:sz w:val="22"/>
                <w:szCs w:val="22"/>
                <w:u w:val="none"/>
                <w:lang w:val="en-US" w:eastAsia="zh-CN" w:bidi="ar"/>
              </w:rPr>
              <w:t>《酒类流通管理办法》（商务部2005年第25号令）、郸政办（2008）7号《郸城县酒类流通管理办法》</w:t>
            </w:r>
            <w:r>
              <w:rPr>
                <w:rFonts w:hint="eastAsia" w:ascii="宋体" w:hAnsi="宋体" w:eastAsia="宋体" w:cs="宋体"/>
                <w:b/>
                <w:i w:val="0"/>
                <w:color w:val="000000"/>
                <w:kern w:val="0"/>
                <w:sz w:val="22"/>
                <w:szCs w:val="22"/>
                <w:u w:val="none"/>
                <w:lang w:val="en-US" w:eastAsia="zh-CN" w:bidi="ar"/>
              </w:rPr>
              <w:t>第二十七条</w:t>
            </w:r>
            <w:r>
              <w:rPr>
                <w:rFonts w:hint="eastAsia" w:ascii="宋体" w:hAnsi="宋体" w:eastAsia="宋体" w:cs="宋体"/>
                <w:i w:val="0"/>
                <w:color w:val="000000"/>
                <w:kern w:val="0"/>
                <w:sz w:val="22"/>
                <w:szCs w:val="22"/>
                <w:u w:val="none"/>
                <w:lang w:val="en-US" w:eastAsia="zh-CN" w:bidi="ar"/>
              </w:rPr>
              <w:t xml:space="preserve"> 第二款 违反本办法第十二条规定的,可视情节轻重,处一万元以下罚款；违反工商行政管理法律法规的移送工商行政管理机关依法处理；构成犯罪的，依法追究刑事责任。   </w:t>
            </w:r>
            <w:r>
              <w:rPr>
                <w:rFonts w:hint="eastAsia" w:ascii="宋体" w:hAnsi="宋体" w:eastAsia="宋体" w:cs="宋体"/>
                <w:b/>
                <w:i w:val="0"/>
                <w:color w:val="000000"/>
                <w:kern w:val="0"/>
                <w:sz w:val="22"/>
                <w:szCs w:val="22"/>
                <w:u w:val="none"/>
                <w:lang w:val="en-US" w:eastAsia="zh-CN" w:bidi="ar"/>
              </w:rPr>
              <w:t>第十二条</w:t>
            </w:r>
            <w:r>
              <w:rPr>
                <w:rFonts w:hint="eastAsia" w:ascii="宋体" w:hAnsi="宋体" w:eastAsia="宋体" w:cs="宋体"/>
                <w:i w:val="0"/>
                <w:color w:val="000000"/>
                <w:kern w:val="0"/>
                <w:sz w:val="22"/>
                <w:szCs w:val="22"/>
                <w:u w:val="none"/>
                <w:lang w:val="en-US" w:eastAsia="zh-CN" w:bidi="ar"/>
              </w:rPr>
              <w:t xml:space="preserve"> 酒类经营者不得伪造、涂改、出租、出借、转让、买卖或骗取《酒类流通备案登记表》</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31</w:t>
            </w:r>
          </w:p>
        </w:tc>
        <w:tc>
          <w:tcPr>
            <w:tcW w:w="1199" w:type="dxa"/>
            <w:vMerge w:val="restart"/>
            <w:textDirection w:val="lrTb"/>
            <w:vAlign w:val="center"/>
          </w:tcPr>
          <w:p>
            <w:pPr>
              <w:keepNext w:val="0"/>
              <w:keepLines w:val="0"/>
              <w:widowControl/>
              <w:suppressLineNumbers w:val="0"/>
              <w:jc w:val="center"/>
              <w:textAlignment w:val="center"/>
              <w:rPr>
                <w:rFonts w:hint="eastAsia" w:ascii="仿宋_GB2312" w:hAnsi="黑体" w:eastAsia="仿宋_GB2312" w:cs="宋体"/>
                <w:spacing w:val="-20"/>
                <w:sz w:val="22"/>
                <w:lang w:val="en-US" w:eastAsia="zh-CN"/>
              </w:rPr>
            </w:pPr>
            <w:r>
              <w:rPr>
                <w:rFonts w:hint="eastAsia" w:ascii="宋体" w:hAnsi="宋体" w:eastAsia="宋体" w:cs="宋体"/>
                <w:i w:val="0"/>
                <w:color w:val="000000"/>
                <w:kern w:val="0"/>
                <w:sz w:val="21"/>
                <w:szCs w:val="21"/>
                <w:u w:val="none"/>
                <w:lang w:val="en-US" w:eastAsia="zh-CN" w:bidi="ar"/>
              </w:rPr>
              <w:t>酒类经营者未按规定执行商品溯源制度相关行为的处罚</w:t>
            </w:r>
          </w:p>
        </w:tc>
        <w:tc>
          <w:tcPr>
            <w:tcW w:w="3135" w:type="dxa"/>
            <w:vMerge w:val="restart"/>
            <w:textDirection w:val="lrTb"/>
            <w:vAlign w:val="center"/>
          </w:tcPr>
          <w:p>
            <w:pPr>
              <w:keepNext w:val="0"/>
              <w:keepLines w:val="0"/>
              <w:widowControl/>
              <w:suppressLineNumbers w:val="0"/>
              <w:jc w:val="left"/>
              <w:textAlignment w:val="center"/>
              <w:rPr>
                <w:rFonts w:hint="eastAsia" w:ascii="仿宋_GB2312" w:hAnsi="黑体" w:eastAsia="仿宋_GB2312" w:cs="宋体"/>
                <w:spacing w:val="-20"/>
                <w:sz w:val="10"/>
                <w:szCs w:val="10"/>
                <w:lang w:eastAsia="zh-CN"/>
              </w:rPr>
            </w:pPr>
            <w:r>
              <w:rPr>
                <w:rFonts w:hint="eastAsia" w:ascii="宋体" w:hAnsi="宋体" w:eastAsia="宋体" w:cs="宋体"/>
                <w:i w:val="0"/>
                <w:color w:val="000000"/>
                <w:kern w:val="0"/>
                <w:sz w:val="13"/>
                <w:szCs w:val="13"/>
                <w:u w:val="none"/>
                <w:lang w:val="en-US" w:eastAsia="zh-CN" w:bidi="ar"/>
              </w:rPr>
              <w:t>《酒类流通管理办法》（商务部2005年第25号令）、郸政办（2008）7号《郸城县酒类流通管理办法》</w:t>
            </w:r>
            <w:r>
              <w:rPr>
                <w:rFonts w:hint="eastAsia" w:ascii="宋体" w:hAnsi="宋体" w:eastAsia="宋体" w:cs="宋体"/>
                <w:b/>
                <w:i w:val="0"/>
                <w:color w:val="000000"/>
                <w:kern w:val="0"/>
                <w:sz w:val="13"/>
                <w:szCs w:val="13"/>
                <w:u w:val="none"/>
                <w:lang w:val="en-US" w:eastAsia="zh-CN" w:bidi="ar"/>
              </w:rPr>
              <w:t>第二十八条</w:t>
            </w:r>
            <w:r>
              <w:rPr>
                <w:rFonts w:hint="eastAsia" w:ascii="宋体" w:hAnsi="宋体" w:eastAsia="宋体" w:cs="宋体"/>
                <w:i w:val="0"/>
                <w:color w:val="000000"/>
                <w:kern w:val="0"/>
                <w:sz w:val="13"/>
                <w:szCs w:val="13"/>
                <w:u w:val="none"/>
                <w:lang w:val="en-US" w:eastAsia="zh-CN" w:bidi="ar"/>
              </w:rPr>
              <w:t xml:space="preserve"> 违反本办法第十四条、第十五条规定的，由商务主管部门予以警告，责令改正，并可向社会公布；拒不改正的，可视情节轻重，处五千元以下罚款，并向社会公告。   </w:t>
            </w:r>
            <w:r>
              <w:rPr>
                <w:rFonts w:hint="eastAsia" w:ascii="宋体" w:hAnsi="宋体" w:eastAsia="宋体" w:cs="宋体"/>
                <w:b/>
                <w:i w:val="0"/>
                <w:color w:val="000000"/>
                <w:kern w:val="0"/>
                <w:sz w:val="13"/>
                <w:szCs w:val="13"/>
                <w:u w:val="none"/>
                <w:lang w:val="en-US" w:eastAsia="zh-CN" w:bidi="ar"/>
              </w:rPr>
              <w:t xml:space="preserve">第十四条 </w:t>
            </w:r>
            <w:r>
              <w:rPr>
                <w:rFonts w:hint="eastAsia" w:ascii="宋体" w:hAnsi="宋体" w:eastAsia="宋体" w:cs="宋体"/>
                <w:i w:val="0"/>
                <w:color w:val="000000"/>
                <w:kern w:val="0"/>
                <w:sz w:val="13"/>
                <w:szCs w:val="13"/>
                <w:u w:val="none"/>
                <w:lang w:val="en-US" w:eastAsia="zh-CN" w:bidi="ar"/>
              </w:rPr>
              <w:t>酒类经营者(供货方)在批发酒类商品时应填制《酒类流通随附单》(以下简称《随附单》)，详细记录酒类商品流通信息。《随附单》附随于酒类流通的全过程，单随货走，单货相符，实现酒类商品自出厂到销售终端全过程流通信息的可追溯性。</w:t>
            </w: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《随附单》内容应包括售货单位(名称、地址、备案登记号、联系方式)、购货单位名称、销售日期、销售商品(品名、规格、产地、生产批号或生产日期、数量、单位)等内容，并加盖经营者印章。</w:t>
            </w: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已建立完善的并符合本办法要求的溯源制度的酒类经营者，经商务部认可，可以使用自行制定的单据，代替本办法规定的《随附单》。</w:t>
            </w:r>
            <w:r>
              <w:rPr>
                <w:rFonts w:hint="eastAsia" w:ascii="宋体" w:hAnsi="宋体" w:eastAsia="宋体" w:cs="宋体"/>
                <w:i w:val="0"/>
                <w:color w:val="000000"/>
                <w:kern w:val="0"/>
                <w:sz w:val="13"/>
                <w:szCs w:val="13"/>
                <w:u w:val="none"/>
                <w:lang w:val="en-US" w:eastAsia="zh-CN" w:bidi="ar"/>
              </w:rPr>
              <w:br w:type="textWrapping"/>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31</w:t>
            </w:r>
          </w:p>
        </w:tc>
        <w:tc>
          <w:tcPr>
            <w:tcW w:w="1199" w:type="dxa"/>
            <w:vMerge w:val="restart"/>
            <w:textDirection w:val="lrTb"/>
            <w:vAlign w:val="center"/>
          </w:tcPr>
          <w:p>
            <w:pPr>
              <w:keepNext w:val="0"/>
              <w:keepLines w:val="0"/>
              <w:widowControl/>
              <w:suppressLineNumbers w:val="0"/>
              <w:jc w:val="center"/>
              <w:textAlignment w:val="center"/>
              <w:rPr>
                <w:rFonts w:hint="eastAsia" w:ascii="仿宋_GB2312" w:hAnsi="黑体" w:eastAsia="仿宋_GB2312" w:cs="宋体"/>
                <w:spacing w:val="-20"/>
                <w:sz w:val="22"/>
                <w:lang w:val="en-US" w:eastAsia="zh-CN"/>
              </w:rPr>
            </w:pPr>
            <w:r>
              <w:rPr>
                <w:rFonts w:hint="eastAsia" w:ascii="宋体" w:hAnsi="宋体" w:eastAsia="宋体" w:cs="宋体"/>
                <w:i w:val="0"/>
                <w:color w:val="000000"/>
                <w:kern w:val="0"/>
                <w:sz w:val="21"/>
                <w:szCs w:val="21"/>
                <w:u w:val="none"/>
                <w:lang w:val="en-US" w:eastAsia="zh-CN" w:bidi="ar"/>
              </w:rPr>
              <w:t>酒类经营者未按规定执行商品溯源制度相关行为的处罚</w:t>
            </w:r>
          </w:p>
        </w:tc>
        <w:tc>
          <w:tcPr>
            <w:tcW w:w="3135" w:type="dxa"/>
            <w:vMerge w:val="restart"/>
            <w:textDirection w:val="lrTb"/>
            <w:vAlign w:val="center"/>
          </w:tcPr>
          <w:p>
            <w:pPr>
              <w:keepNext w:val="0"/>
              <w:keepLines w:val="0"/>
              <w:widowControl/>
              <w:suppressLineNumbers w:val="0"/>
              <w:jc w:val="left"/>
              <w:textAlignment w:val="center"/>
              <w:rPr>
                <w:rFonts w:hint="eastAsia" w:ascii="仿宋_GB2312" w:hAnsi="黑体" w:eastAsia="仿宋_GB2312" w:cs="宋体"/>
                <w:spacing w:val="-20"/>
                <w:sz w:val="22"/>
                <w:lang w:eastAsia="zh-CN"/>
              </w:rPr>
            </w:pPr>
            <w:r>
              <w:rPr>
                <w:rFonts w:hint="eastAsia" w:ascii="宋体" w:hAnsi="宋体" w:eastAsia="宋体" w:cs="宋体"/>
                <w:b/>
                <w:i w:val="0"/>
                <w:color w:val="000000"/>
                <w:kern w:val="0"/>
                <w:sz w:val="15"/>
                <w:szCs w:val="15"/>
                <w:u w:val="none"/>
                <w:lang w:val="en-US" w:eastAsia="zh-CN" w:bidi="ar"/>
              </w:rPr>
              <w:t>第十五条</w:t>
            </w:r>
            <w:r>
              <w:rPr>
                <w:rFonts w:hint="eastAsia" w:ascii="宋体" w:hAnsi="宋体" w:eastAsia="宋体" w:cs="宋体"/>
                <w:i w:val="0"/>
                <w:color w:val="000000"/>
                <w:kern w:val="0"/>
                <w:sz w:val="15"/>
                <w:szCs w:val="15"/>
                <w:u w:val="none"/>
                <w:lang w:val="en-US" w:eastAsia="zh-CN" w:bidi="ar"/>
              </w:rPr>
              <w:t xml:space="preserve"> 酒类经营者采购酒类商品时，应向首次供货方索取其营业执照、卫生许可证、生产许可证(限生产商)、登记表、酒类商品经销授权书(限生产商)等复印件。</w:t>
            </w:r>
            <w:r>
              <w:rPr>
                <w:rFonts w:hint="eastAsia" w:ascii="宋体" w:hAnsi="宋体" w:eastAsia="宋体" w:cs="宋体"/>
                <w:i w:val="0"/>
                <w:color w:val="000000"/>
                <w:kern w:val="0"/>
                <w:sz w:val="15"/>
                <w:szCs w:val="15"/>
                <w:u w:val="none"/>
                <w:lang w:val="en-US" w:eastAsia="zh-CN" w:bidi="ar"/>
              </w:rPr>
              <w:br w:type="textWrapping"/>
            </w:r>
            <w:r>
              <w:rPr>
                <w:rFonts w:hint="eastAsia" w:ascii="宋体" w:hAnsi="宋体" w:eastAsia="宋体" w:cs="宋体"/>
                <w:i w:val="0"/>
                <w:color w:val="000000"/>
                <w:kern w:val="0"/>
                <w:sz w:val="15"/>
                <w:szCs w:val="15"/>
                <w:u w:val="none"/>
                <w:lang w:val="en-US" w:eastAsia="zh-CN" w:bidi="ar"/>
              </w:rPr>
              <w:t>酒类经营者对每批购进的酒类商品应索取有效的产品质量检验合格证明复印件以及加盖酒类经营者印章的《随附单》或符合本办法第十四条第二款规定的单据；对进口酒类商品还应索取国家出入境检验检疫部门核发的《进口食品卫生证书》和《进口食品标签审核证书》复印件。</w:t>
            </w:r>
            <w:r>
              <w:rPr>
                <w:rFonts w:hint="eastAsia" w:ascii="宋体" w:hAnsi="宋体" w:eastAsia="宋体" w:cs="宋体"/>
                <w:i w:val="0"/>
                <w:color w:val="000000"/>
                <w:kern w:val="0"/>
                <w:sz w:val="15"/>
                <w:szCs w:val="15"/>
                <w:u w:val="none"/>
                <w:lang w:val="en-US" w:eastAsia="zh-CN" w:bidi="ar"/>
              </w:rPr>
              <w:br w:type="textWrapping"/>
            </w:r>
            <w:r>
              <w:rPr>
                <w:rFonts w:hint="eastAsia" w:ascii="宋体" w:hAnsi="宋体" w:eastAsia="宋体" w:cs="宋体"/>
                <w:i w:val="0"/>
                <w:color w:val="000000"/>
                <w:kern w:val="0"/>
                <w:sz w:val="15"/>
                <w:szCs w:val="15"/>
                <w:u w:val="none"/>
                <w:lang w:val="en-US" w:eastAsia="zh-CN" w:bidi="ar"/>
              </w:rPr>
              <w:t>酒类经营者应建立酒类经营购销台帐，保留3年</w:t>
            </w:r>
            <w:r>
              <w:rPr>
                <w:rFonts w:hint="eastAsia" w:ascii="宋体" w:hAnsi="宋体" w:eastAsia="宋体" w:cs="宋体"/>
                <w:i w:val="0"/>
                <w:color w:val="000000"/>
                <w:kern w:val="0"/>
                <w:sz w:val="13"/>
                <w:szCs w:val="13"/>
                <w:u w:val="none"/>
                <w:lang w:val="en-US" w:eastAsia="zh-CN" w:bidi="ar"/>
              </w:rPr>
              <w:t>。</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32</w:t>
            </w:r>
          </w:p>
        </w:tc>
        <w:tc>
          <w:tcPr>
            <w:tcW w:w="1199" w:type="dxa"/>
            <w:vMerge w:val="restart"/>
            <w:textDirection w:val="lrTb"/>
            <w:vAlign w:val="center"/>
          </w:tcPr>
          <w:p>
            <w:pPr>
              <w:keepNext w:val="0"/>
              <w:keepLines w:val="0"/>
              <w:widowControl/>
              <w:suppressLineNumbers w:val="0"/>
              <w:jc w:val="center"/>
              <w:textAlignment w:val="center"/>
              <w:rPr>
                <w:rFonts w:hint="eastAsia" w:ascii="仿宋_GB2312" w:hAnsi="黑体" w:eastAsia="仿宋_GB2312" w:cs="宋体"/>
                <w:spacing w:val="-20"/>
                <w:sz w:val="22"/>
                <w:lang w:val="en-US" w:eastAsia="zh-CN"/>
              </w:rPr>
            </w:pPr>
            <w:r>
              <w:rPr>
                <w:rFonts w:hint="eastAsia" w:ascii="宋体" w:hAnsi="宋体" w:eastAsia="宋体" w:cs="宋体"/>
                <w:i w:val="0"/>
                <w:color w:val="000000"/>
                <w:kern w:val="0"/>
                <w:sz w:val="21"/>
                <w:szCs w:val="21"/>
                <w:u w:val="none"/>
                <w:lang w:val="en-US" w:eastAsia="zh-CN" w:bidi="ar"/>
              </w:rPr>
              <w:t>酒类经营者违规储运酒类商品和违规销售散装酒相关行为的处罚</w:t>
            </w:r>
          </w:p>
        </w:tc>
        <w:tc>
          <w:tcPr>
            <w:tcW w:w="3135" w:type="dxa"/>
            <w:vMerge w:val="restart"/>
            <w:textDirection w:val="lrTb"/>
            <w:vAlign w:val="center"/>
          </w:tcPr>
          <w:p>
            <w:pPr>
              <w:keepNext w:val="0"/>
              <w:keepLines w:val="0"/>
              <w:widowControl/>
              <w:suppressLineNumbers w:val="0"/>
              <w:jc w:val="left"/>
              <w:textAlignment w:val="center"/>
              <w:rPr>
                <w:rFonts w:hint="eastAsia" w:ascii="仿宋_GB2312" w:hAnsi="黑体" w:eastAsia="仿宋_GB2312" w:cs="宋体"/>
                <w:spacing w:val="-20"/>
                <w:sz w:val="16"/>
                <w:szCs w:val="16"/>
                <w:lang w:eastAsia="zh-CN"/>
              </w:rPr>
            </w:pPr>
            <w:r>
              <w:rPr>
                <w:rFonts w:hint="eastAsia" w:ascii="宋体" w:hAnsi="宋体" w:eastAsia="宋体" w:cs="宋体"/>
                <w:i w:val="0"/>
                <w:color w:val="000000"/>
                <w:kern w:val="0"/>
                <w:sz w:val="16"/>
                <w:szCs w:val="16"/>
                <w:u w:val="none"/>
                <w:lang w:val="en-US" w:eastAsia="zh-CN" w:bidi="ar"/>
              </w:rPr>
              <w:t>《酒类流通管理办法》（商务部2005年第25号令）、郸政办（2008）7号</w:t>
            </w:r>
            <w:r>
              <w:rPr>
                <w:rFonts w:hint="eastAsia" w:ascii="宋体" w:hAnsi="宋体" w:eastAsia="宋体" w:cs="宋体"/>
                <w:b/>
                <w:i w:val="0"/>
                <w:color w:val="000000"/>
                <w:kern w:val="0"/>
                <w:sz w:val="16"/>
                <w:szCs w:val="16"/>
                <w:u w:val="none"/>
                <w:lang w:val="en-US" w:eastAsia="zh-CN" w:bidi="ar"/>
              </w:rPr>
              <w:t>第二十九条</w:t>
            </w:r>
            <w:r>
              <w:rPr>
                <w:rFonts w:hint="eastAsia" w:ascii="宋体" w:hAnsi="宋体" w:eastAsia="宋体" w:cs="宋体"/>
                <w:i w:val="0"/>
                <w:color w:val="000000"/>
                <w:kern w:val="0"/>
                <w:sz w:val="16"/>
                <w:szCs w:val="16"/>
                <w:u w:val="none"/>
                <w:lang w:val="en-US" w:eastAsia="zh-CN" w:bidi="ar"/>
              </w:rPr>
              <w:t xml:space="preserve"> 违反本办法第十六、十七条规定的，由商务主管部门予以警告、责令改正；情节严重的，可处一万元以下罚款，并可移送工商行政管理机关依法处理；构成犯罪的，依法追究刑事责任。 </w:t>
            </w:r>
            <w:r>
              <w:rPr>
                <w:rFonts w:hint="eastAsia" w:ascii="宋体" w:hAnsi="宋体" w:eastAsia="宋体" w:cs="宋体"/>
                <w:b/>
                <w:i w:val="0"/>
                <w:color w:val="000000"/>
                <w:kern w:val="0"/>
                <w:sz w:val="16"/>
                <w:szCs w:val="16"/>
                <w:u w:val="none"/>
                <w:lang w:val="en-US" w:eastAsia="zh-CN" w:bidi="ar"/>
              </w:rPr>
              <w:t xml:space="preserve"> 第十六条</w:t>
            </w:r>
            <w:r>
              <w:rPr>
                <w:rFonts w:hint="eastAsia" w:ascii="宋体" w:hAnsi="宋体" w:eastAsia="宋体" w:cs="宋体"/>
                <w:i w:val="0"/>
                <w:color w:val="000000"/>
                <w:kern w:val="0"/>
                <w:sz w:val="16"/>
                <w:szCs w:val="16"/>
                <w:u w:val="none"/>
                <w:lang w:val="en-US" w:eastAsia="zh-CN" w:bidi="ar"/>
              </w:rPr>
              <w:t xml:space="preserve"> 酒类经营者应当在固定地点贴标销售散装酒，禁止流动销售散装酒。</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散装酒盛装容器应符合国家食品卫生要求，粘贴符合国家饮料酒标签标准的标识，并标明开启后的有效销售期、经营者及其联系电话。</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b/>
                <w:i w:val="0"/>
                <w:color w:val="000000"/>
                <w:kern w:val="0"/>
                <w:sz w:val="16"/>
                <w:szCs w:val="16"/>
                <w:u w:val="none"/>
                <w:lang w:val="en-US" w:eastAsia="zh-CN" w:bidi="ar"/>
              </w:rPr>
              <w:t>第十七条</w:t>
            </w:r>
            <w:r>
              <w:rPr>
                <w:rFonts w:hint="eastAsia" w:ascii="宋体" w:hAnsi="宋体" w:eastAsia="宋体" w:cs="宋体"/>
                <w:i w:val="0"/>
                <w:color w:val="000000"/>
                <w:kern w:val="0"/>
                <w:sz w:val="16"/>
                <w:szCs w:val="16"/>
                <w:u w:val="none"/>
                <w:lang w:val="en-US" w:eastAsia="zh-CN" w:bidi="ar"/>
              </w:rPr>
              <w:t xml:space="preserve"> 酒类经营者储运酒类商品时应符合食品卫生管理、防火安全和储运的相关要求。酒类商品应远离高污染、高辐射地区，不得与有毒、有害、污染物(源)、腐蚀性等物品混放。</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33</w:t>
            </w:r>
          </w:p>
        </w:tc>
        <w:tc>
          <w:tcPr>
            <w:tcW w:w="1199" w:type="dxa"/>
            <w:vMerge w:val="restart"/>
            <w:textDirection w:val="lrTb"/>
            <w:vAlign w:val="center"/>
          </w:tcPr>
          <w:p>
            <w:pPr>
              <w:keepNext w:val="0"/>
              <w:keepLines w:val="0"/>
              <w:widowControl/>
              <w:suppressLineNumbers w:val="0"/>
              <w:jc w:val="center"/>
              <w:textAlignment w:val="center"/>
              <w:rPr>
                <w:rFonts w:hint="eastAsia" w:ascii="仿宋_GB2312" w:hAnsi="黑体" w:eastAsia="仿宋_GB2312" w:cs="宋体"/>
                <w:spacing w:val="-20"/>
                <w:sz w:val="22"/>
                <w:lang w:val="en-US" w:eastAsia="zh-CN"/>
              </w:rPr>
            </w:pPr>
            <w:r>
              <w:rPr>
                <w:rFonts w:hint="eastAsia" w:ascii="宋体" w:hAnsi="宋体" w:eastAsia="宋体" w:cs="宋体"/>
                <w:i w:val="0"/>
                <w:color w:val="000000"/>
                <w:kern w:val="0"/>
                <w:sz w:val="21"/>
                <w:szCs w:val="21"/>
                <w:u w:val="none"/>
                <w:lang w:val="en-US" w:eastAsia="zh-CN" w:bidi="ar"/>
              </w:rPr>
              <w:t>酒类经营者向未成年人销售酒类商品，或未在经营场所显著位置予以明示相关行为的处罚</w:t>
            </w:r>
          </w:p>
        </w:tc>
        <w:tc>
          <w:tcPr>
            <w:tcW w:w="3135" w:type="dxa"/>
            <w:vMerge w:val="restart"/>
            <w:textDirection w:val="lrTb"/>
            <w:vAlign w:val="center"/>
          </w:tcPr>
          <w:p>
            <w:pPr>
              <w:keepNext w:val="0"/>
              <w:keepLines w:val="0"/>
              <w:widowControl/>
              <w:suppressLineNumbers w:val="0"/>
              <w:jc w:val="left"/>
              <w:textAlignment w:val="center"/>
              <w:rPr>
                <w:rFonts w:hint="eastAsia" w:ascii="仿宋_GB2312" w:hAnsi="黑体" w:eastAsia="仿宋_GB2312" w:cs="宋体"/>
                <w:spacing w:val="-20"/>
                <w:sz w:val="22"/>
                <w:lang w:eastAsia="zh-CN"/>
              </w:rPr>
            </w:pPr>
            <w:r>
              <w:rPr>
                <w:rFonts w:hint="eastAsia" w:ascii="宋体" w:hAnsi="宋体" w:eastAsia="宋体" w:cs="宋体"/>
                <w:i w:val="0"/>
                <w:color w:val="000000"/>
                <w:kern w:val="0"/>
                <w:sz w:val="22"/>
                <w:szCs w:val="22"/>
                <w:u w:val="none"/>
                <w:lang w:val="en-US" w:eastAsia="zh-CN" w:bidi="ar"/>
              </w:rPr>
              <w:t>《酒类流通管理办法》（商务部2005年第25号令）、郸政办（2008）7号</w:t>
            </w:r>
            <w:r>
              <w:rPr>
                <w:rFonts w:hint="eastAsia" w:ascii="宋体" w:hAnsi="宋体" w:eastAsia="宋体" w:cs="宋体"/>
                <w:b/>
                <w:i w:val="0"/>
                <w:color w:val="000000"/>
                <w:kern w:val="0"/>
                <w:sz w:val="22"/>
                <w:szCs w:val="22"/>
                <w:u w:val="none"/>
                <w:lang w:val="en-US" w:eastAsia="zh-CN" w:bidi="ar"/>
              </w:rPr>
              <w:t>第三十条</w:t>
            </w:r>
            <w:r>
              <w:rPr>
                <w:rFonts w:hint="eastAsia" w:ascii="宋体" w:hAnsi="宋体" w:eastAsia="宋体" w:cs="宋体"/>
                <w:i w:val="0"/>
                <w:color w:val="000000"/>
                <w:kern w:val="0"/>
                <w:sz w:val="22"/>
                <w:szCs w:val="22"/>
                <w:u w:val="none"/>
                <w:lang w:val="en-US" w:eastAsia="zh-CN" w:bidi="ar"/>
              </w:rPr>
              <w:t xml:space="preserve"> 违反本办法第十九条规定的，由商务主管部门或会同有关部门予以警告，责令改正；情节严重的，处两千元以下罚款。                                                                </w:t>
            </w:r>
            <w:r>
              <w:rPr>
                <w:rFonts w:hint="eastAsia" w:ascii="宋体" w:hAnsi="宋体" w:eastAsia="宋体" w:cs="宋体"/>
                <w:b/>
                <w:i w:val="0"/>
                <w:color w:val="000000"/>
                <w:kern w:val="0"/>
                <w:sz w:val="22"/>
                <w:szCs w:val="22"/>
                <w:u w:val="none"/>
                <w:lang w:val="en-US" w:eastAsia="zh-CN" w:bidi="ar"/>
              </w:rPr>
              <w:t>第十九条</w:t>
            </w:r>
            <w:r>
              <w:rPr>
                <w:rFonts w:hint="eastAsia" w:ascii="宋体" w:hAnsi="宋体" w:eastAsia="宋体" w:cs="宋体"/>
                <w:i w:val="0"/>
                <w:color w:val="000000"/>
                <w:kern w:val="0"/>
                <w:sz w:val="22"/>
                <w:szCs w:val="22"/>
                <w:u w:val="none"/>
                <w:lang w:val="en-US" w:eastAsia="zh-CN" w:bidi="ar"/>
              </w:rPr>
              <w:t xml:space="preserve"> 酒类经营者不得向未成年人销售酒类商品，并应当在经营场所显著位置予以明示。</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34</w:t>
            </w:r>
          </w:p>
        </w:tc>
        <w:tc>
          <w:tcPr>
            <w:tcW w:w="1199" w:type="dxa"/>
            <w:vMerge w:val="restart"/>
            <w:textDirection w:val="lrTb"/>
            <w:vAlign w:val="center"/>
          </w:tcPr>
          <w:p>
            <w:pPr>
              <w:keepNext w:val="0"/>
              <w:keepLines w:val="0"/>
              <w:widowControl/>
              <w:suppressLineNumbers w:val="0"/>
              <w:jc w:val="center"/>
              <w:textAlignment w:val="center"/>
              <w:rPr>
                <w:rFonts w:hint="eastAsia" w:ascii="仿宋_GB2312" w:hAnsi="黑体" w:eastAsia="仿宋_GB2312" w:cs="宋体"/>
                <w:spacing w:val="-20"/>
                <w:sz w:val="22"/>
                <w:lang w:val="en-US" w:eastAsia="zh-CN"/>
              </w:rPr>
            </w:pPr>
            <w:r>
              <w:rPr>
                <w:rFonts w:hint="eastAsia" w:ascii="宋体" w:hAnsi="宋体" w:eastAsia="宋体" w:cs="宋体"/>
                <w:i w:val="0"/>
                <w:color w:val="000000"/>
                <w:kern w:val="0"/>
                <w:sz w:val="21"/>
                <w:szCs w:val="21"/>
                <w:u w:val="none"/>
                <w:lang w:val="en-US" w:eastAsia="zh-CN" w:bidi="ar"/>
              </w:rPr>
              <w:t>酒类经营者批发、零售、储运国家禁止酒类商品行为的处罚</w:t>
            </w:r>
          </w:p>
        </w:tc>
        <w:tc>
          <w:tcPr>
            <w:tcW w:w="3135" w:type="dxa"/>
            <w:vMerge w:val="restart"/>
            <w:textDirection w:val="lrTb"/>
            <w:vAlign w:val="center"/>
          </w:tcPr>
          <w:p>
            <w:pPr>
              <w:keepNext w:val="0"/>
              <w:keepLines w:val="0"/>
              <w:widowControl/>
              <w:suppressLineNumbers w:val="0"/>
              <w:jc w:val="left"/>
              <w:textAlignment w:val="center"/>
              <w:rPr>
                <w:rFonts w:hint="eastAsia" w:ascii="仿宋_GB2312" w:hAnsi="黑体" w:eastAsia="仿宋_GB2312" w:cs="宋体"/>
                <w:spacing w:val="-20"/>
                <w:sz w:val="13"/>
                <w:szCs w:val="13"/>
                <w:lang w:eastAsia="zh-CN"/>
              </w:rPr>
            </w:pPr>
            <w:r>
              <w:rPr>
                <w:rFonts w:hint="eastAsia" w:ascii="宋体" w:hAnsi="宋体" w:eastAsia="宋体" w:cs="宋体"/>
                <w:i w:val="0"/>
                <w:color w:val="000000"/>
                <w:kern w:val="0"/>
                <w:sz w:val="13"/>
                <w:szCs w:val="13"/>
                <w:u w:val="none"/>
                <w:lang w:val="en-US" w:eastAsia="zh-CN" w:bidi="ar"/>
              </w:rPr>
              <w:t>《酒类流通管理办法》（商务部2005年第25号令）、郸政办（2008）7号</w:t>
            </w:r>
            <w:r>
              <w:rPr>
                <w:rFonts w:hint="eastAsia" w:ascii="宋体" w:hAnsi="宋体" w:eastAsia="宋体" w:cs="宋体"/>
                <w:b/>
                <w:i w:val="0"/>
                <w:color w:val="000000"/>
                <w:kern w:val="0"/>
                <w:sz w:val="13"/>
                <w:szCs w:val="13"/>
                <w:u w:val="none"/>
                <w:lang w:val="en-US" w:eastAsia="zh-CN" w:bidi="ar"/>
              </w:rPr>
              <w:t>第三十一条</w:t>
            </w:r>
            <w:r>
              <w:rPr>
                <w:rFonts w:hint="eastAsia" w:ascii="宋体" w:hAnsi="宋体" w:eastAsia="宋体" w:cs="宋体"/>
                <w:i w:val="0"/>
                <w:color w:val="000000"/>
                <w:kern w:val="0"/>
                <w:sz w:val="13"/>
                <w:szCs w:val="13"/>
                <w:u w:val="none"/>
                <w:lang w:val="en-US" w:eastAsia="zh-CN" w:bidi="ar"/>
              </w:rPr>
              <w:t xml:space="preserve"> 违反本办法第二十条规定的，由商务主管部门或会同有关部门没收非法商品，并可视情节轻重处三万元以下罚款；违反工商行政管理法律法规及侵犯商标专用权的，移送工商行政管理机关依法处理；违反其他法律法规的，移送相关机关依法处理；构成犯罪的，依法追究刑事责任。 </w:t>
            </w: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 xml:space="preserve"> </w:t>
            </w:r>
            <w:r>
              <w:rPr>
                <w:rFonts w:hint="eastAsia" w:ascii="宋体" w:hAnsi="宋体" w:eastAsia="宋体" w:cs="宋体"/>
                <w:b/>
                <w:i w:val="0"/>
                <w:color w:val="000000"/>
                <w:kern w:val="0"/>
                <w:sz w:val="13"/>
                <w:szCs w:val="13"/>
                <w:u w:val="none"/>
                <w:lang w:val="en-US" w:eastAsia="zh-CN" w:bidi="ar"/>
              </w:rPr>
              <w:t>第二十条</w:t>
            </w:r>
            <w:r>
              <w:rPr>
                <w:rFonts w:hint="eastAsia" w:ascii="宋体" w:hAnsi="宋体" w:eastAsia="宋体" w:cs="宋体"/>
                <w:i w:val="0"/>
                <w:color w:val="000000"/>
                <w:kern w:val="0"/>
                <w:sz w:val="13"/>
                <w:szCs w:val="13"/>
                <w:u w:val="none"/>
                <w:lang w:val="en-US" w:eastAsia="zh-CN" w:bidi="ar"/>
              </w:rPr>
              <w:t xml:space="preserve"> 禁止批发、零售、储运以下商品：</w:t>
            </w: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(一)使用非食用酒精等有害人体健康物质兑制的酒类商品；</w:t>
            </w: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(二)伪造、篡改生产厂名、厂址、生产日期的酒类商品；</w:t>
            </w: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(三)侵犯商标专用权等知识产权的酒类商品；</w:t>
            </w: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(四)掺杂使假、以次充好、以假充真、超过保质期等的酒类商品和非法进口酒；</w:t>
            </w: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(五)其他国家法律法规禁止销售的酒类商品。</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r>
        <w:rPr>
          <w:rFonts w:hint="eastAsia" w:ascii="仿宋_GB2312" w:hAnsi="黑体" w:eastAsia="仿宋_GB2312" w:cs="宋体"/>
          <w:sz w:val="22"/>
          <w:lang w:val="en-US" w:eastAsia="zh-CN"/>
        </w:rPr>
        <w:t xml:space="preserve">     </w:t>
      </w:r>
    </w:p>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35</w:t>
            </w:r>
          </w:p>
        </w:tc>
        <w:tc>
          <w:tcPr>
            <w:tcW w:w="1199" w:type="dxa"/>
            <w:vMerge w:val="restart"/>
            <w:textDirection w:val="lrTb"/>
            <w:vAlign w:val="center"/>
          </w:tcPr>
          <w:p>
            <w:pPr>
              <w:keepNext w:val="0"/>
              <w:keepLines w:val="0"/>
              <w:widowControl/>
              <w:suppressLineNumbers w:val="0"/>
              <w:jc w:val="center"/>
              <w:textAlignment w:val="center"/>
              <w:rPr>
                <w:rFonts w:hint="eastAsia" w:ascii="仿宋_GB2312" w:hAnsi="黑体" w:eastAsia="仿宋_GB2312" w:cs="宋体"/>
                <w:spacing w:val="-20"/>
                <w:sz w:val="22"/>
                <w:lang w:val="en-US" w:eastAsia="zh-CN"/>
              </w:rPr>
            </w:pPr>
            <w:r>
              <w:rPr>
                <w:rFonts w:hint="eastAsia" w:ascii="宋体" w:hAnsi="宋体" w:eastAsia="宋体" w:cs="宋体"/>
                <w:i w:val="0"/>
                <w:color w:val="000000"/>
                <w:kern w:val="0"/>
                <w:sz w:val="21"/>
                <w:szCs w:val="21"/>
                <w:u w:val="none"/>
                <w:lang w:val="en-US" w:eastAsia="zh-CN" w:bidi="ar"/>
              </w:rPr>
              <w:t>酒类经营者不配合商务主管部门进行监督检查行为的处罚</w:t>
            </w:r>
          </w:p>
        </w:tc>
        <w:tc>
          <w:tcPr>
            <w:tcW w:w="3135" w:type="dxa"/>
            <w:vMerge w:val="restart"/>
            <w:textDirection w:val="lrTb"/>
            <w:vAlign w:val="center"/>
          </w:tcPr>
          <w:p>
            <w:pPr>
              <w:keepNext w:val="0"/>
              <w:keepLines w:val="0"/>
              <w:widowControl/>
              <w:suppressLineNumbers w:val="0"/>
              <w:jc w:val="left"/>
              <w:textAlignment w:val="center"/>
              <w:rPr>
                <w:rFonts w:hint="eastAsia" w:ascii="仿宋_GB2312" w:hAnsi="黑体" w:eastAsia="仿宋_GB2312" w:cs="宋体"/>
                <w:spacing w:val="-20"/>
                <w:sz w:val="22"/>
                <w:lang w:eastAsia="zh-CN"/>
              </w:rPr>
            </w:pPr>
            <w:r>
              <w:rPr>
                <w:rFonts w:hint="eastAsia" w:ascii="宋体" w:hAnsi="宋体" w:eastAsia="宋体" w:cs="宋体"/>
                <w:i w:val="0"/>
                <w:color w:val="000000"/>
                <w:kern w:val="0"/>
                <w:sz w:val="22"/>
                <w:szCs w:val="22"/>
                <w:u w:val="none"/>
                <w:lang w:val="en-US" w:eastAsia="zh-CN" w:bidi="ar"/>
              </w:rPr>
              <w:t>《酒类流通管理办法》（商务部2005年第25号令）、郸政办（2008）7号</w:t>
            </w:r>
            <w:r>
              <w:rPr>
                <w:rFonts w:hint="eastAsia" w:ascii="宋体" w:hAnsi="宋体" w:eastAsia="宋体" w:cs="宋体"/>
                <w:b/>
                <w:i w:val="0"/>
                <w:color w:val="000000"/>
                <w:kern w:val="0"/>
                <w:sz w:val="22"/>
                <w:szCs w:val="22"/>
                <w:u w:val="none"/>
                <w:lang w:val="en-US" w:eastAsia="zh-CN" w:bidi="ar"/>
              </w:rPr>
              <w:t>第三十二条</w:t>
            </w:r>
            <w:r>
              <w:rPr>
                <w:rFonts w:hint="eastAsia" w:ascii="宋体" w:hAnsi="宋体" w:eastAsia="宋体" w:cs="宋体"/>
                <w:i w:val="0"/>
                <w:color w:val="000000"/>
                <w:kern w:val="0"/>
                <w:sz w:val="22"/>
                <w:szCs w:val="22"/>
                <w:u w:val="none"/>
                <w:lang w:val="en-US" w:eastAsia="zh-CN" w:bidi="ar"/>
              </w:rPr>
              <w:t xml:space="preserve"> 违反本办法第二十二条第三款规定的，由商务主管部门予以警告、责令改正；情节严重的，可处一万元以下罚款。  </w:t>
            </w:r>
            <w:r>
              <w:rPr>
                <w:rFonts w:hint="eastAsia" w:ascii="宋体" w:hAnsi="宋体" w:eastAsia="宋体" w:cs="宋体"/>
                <w:b/>
                <w:i w:val="0"/>
                <w:color w:val="000000"/>
                <w:kern w:val="0"/>
                <w:sz w:val="22"/>
                <w:szCs w:val="22"/>
                <w:u w:val="none"/>
                <w:lang w:val="en-US" w:eastAsia="zh-CN" w:bidi="ar"/>
              </w:rPr>
              <w:t xml:space="preserve">                                                     第二十二条第三款</w:t>
            </w:r>
            <w:r>
              <w:rPr>
                <w:rFonts w:hint="eastAsia" w:ascii="宋体" w:hAnsi="宋体" w:eastAsia="宋体" w:cs="宋体"/>
                <w:i w:val="0"/>
                <w:color w:val="000000"/>
                <w:kern w:val="0"/>
                <w:sz w:val="22"/>
                <w:szCs w:val="22"/>
                <w:u w:val="none"/>
                <w:lang w:val="en-US" w:eastAsia="zh-CN" w:bidi="ar"/>
              </w:rPr>
              <w:t xml:space="preserve"> 酒类经营者应配合商务主管部门的监督检查，如实提供情况，不得擅自转移、销毁待查受检酒类商品。</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textDirection w:val="lrTb"/>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textDirection w:val="lrTb"/>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textDirection w:val="lrTb"/>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textDirection w:val="lrTb"/>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textDirection w:val="lrTb"/>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textDirection w:val="lrTb"/>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textDirection w:val="lrTb"/>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36</w:t>
            </w:r>
          </w:p>
        </w:tc>
        <w:tc>
          <w:tcPr>
            <w:tcW w:w="1199" w:type="dxa"/>
            <w:vMerge w:val="restart"/>
            <w:textDirection w:val="lrTb"/>
            <w:vAlign w:val="center"/>
          </w:tcPr>
          <w:p>
            <w:pPr>
              <w:keepNext w:val="0"/>
              <w:keepLines w:val="0"/>
              <w:widowControl/>
              <w:suppressLineNumbers w:val="0"/>
              <w:jc w:val="center"/>
              <w:textAlignment w:val="center"/>
              <w:rPr>
                <w:rFonts w:hint="eastAsia" w:ascii="仿宋_GB2312" w:hAnsi="黑体" w:eastAsia="仿宋_GB2312" w:cs="宋体"/>
                <w:spacing w:val="-20"/>
                <w:sz w:val="22"/>
                <w:lang w:val="en-US" w:eastAsia="zh-CN"/>
              </w:rPr>
            </w:pPr>
            <w:r>
              <w:rPr>
                <w:rFonts w:hint="eastAsia" w:ascii="宋体" w:hAnsi="宋体" w:eastAsia="宋体" w:cs="宋体"/>
                <w:i w:val="0"/>
                <w:color w:val="000000"/>
                <w:kern w:val="0"/>
                <w:sz w:val="21"/>
                <w:szCs w:val="21"/>
                <w:u w:val="none"/>
                <w:lang w:val="en-US" w:eastAsia="zh-CN" w:bidi="ar"/>
              </w:rPr>
              <w:t>酒类经营者向未成年人销售酒类商品，或未在经营场所显著位置予以明示相关行为的处罚</w:t>
            </w:r>
          </w:p>
        </w:tc>
        <w:tc>
          <w:tcPr>
            <w:tcW w:w="3135" w:type="dxa"/>
            <w:vMerge w:val="restart"/>
            <w:textDirection w:val="lrTb"/>
            <w:vAlign w:val="center"/>
          </w:tcPr>
          <w:p>
            <w:pPr>
              <w:keepNext w:val="0"/>
              <w:keepLines w:val="0"/>
              <w:widowControl/>
              <w:suppressLineNumbers w:val="0"/>
              <w:jc w:val="left"/>
              <w:textAlignment w:val="center"/>
              <w:rPr>
                <w:rFonts w:hint="eastAsia" w:ascii="仿宋_GB2312" w:hAnsi="黑体" w:eastAsia="仿宋_GB2312" w:cs="宋体"/>
                <w:spacing w:val="-20"/>
                <w:sz w:val="22"/>
                <w:lang w:eastAsia="zh-CN"/>
              </w:rPr>
            </w:pPr>
            <w:r>
              <w:rPr>
                <w:rFonts w:hint="eastAsia" w:ascii="宋体" w:hAnsi="宋体" w:eastAsia="宋体" w:cs="宋体"/>
                <w:i w:val="0"/>
                <w:color w:val="000000"/>
                <w:kern w:val="0"/>
                <w:sz w:val="22"/>
                <w:szCs w:val="22"/>
                <w:u w:val="none"/>
                <w:lang w:val="en-US" w:eastAsia="zh-CN" w:bidi="ar"/>
              </w:rPr>
              <w:t>《酒类流通管理办法》（商务部2005年第25号令）、郸政办（2008）7号</w:t>
            </w:r>
            <w:r>
              <w:rPr>
                <w:rFonts w:hint="eastAsia" w:ascii="宋体" w:hAnsi="宋体" w:eastAsia="宋体" w:cs="宋体"/>
                <w:b/>
                <w:i w:val="0"/>
                <w:color w:val="000000"/>
                <w:kern w:val="0"/>
                <w:sz w:val="22"/>
                <w:szCs w:val="22"/>
                <w:u w:val="none"/>
                <w:lang w:val="en-US" w:eastAsia="zh-CN" w:bidi="ar"/>
              </w:rPr>
              <w:t>第三十条</w:t>
            </w:r>
            <w:r>
              <w:rPr>
                <w:rFonts w:hint="eastAsia" w:ascii="宋体" w:hAnsi="宋体" w:eastAsia="宋体" w:cs="宋体"/>
                <w:i w:val="0"/>
                <w:color w:val="000000"/>
                <w:kern w:val="0"/>
                <w:sz w:val="22"/>
                <w:szCs w:val="22"/>
                <w:u w:val="none"/>
                <w:lang w:val="en-US" w:eastAsia="zh-CN" w:bidi="ar"/>
              </w:rPr>
              <w:t xml:space="preserve"> 违反本办法第十九条规定的，由商务主管部门或会同有关部门予以警告，责令改正；情节严重的，处两千元以下罚款。                                                                </w:t>
            </w:r>
            <w:r>
              <w:rPr>
                <w:rFonts w:hint="eastAsia" w:ascii="宋体" w:hAnsi="宋体" w:eastAsia="宋体" w:cs="宋体"/>
                <w:b/>
                <w:i w:val="0"/>
                <w:color w:val="000000"/>
                <w:kern w:val="0"/>
                <w:sz w:val="22"/>
                <w:szCs w:val="22"/>
                <w:u w:val="none"/>
                <w:lang w:val="en-US" w:eastAsia="zh-CN" w:bidi="ar"/>
              </w:rPr>
              <w:t>第十九条</w:t>
            </w:r>
            <w:r>
              <w:rPr>
                <w:rFonts w:hint="eastAsia" w:ascii="宋体" w:hAnsi="宋体" w:eastAsia="宋体" w:cs="宋体"/>
                <w:i w:val="0"/>
                <w:color w:val="000000"/>
                <w:kern w:val="0"/>
                <w:sz w:val="22"/>
                <w:szCs w:val="22"/>
                <w:u w:val="none"/>
                <w:lang w:val="en-US" w:eastAsia="zh-CN" w:bidi="ar"/>
              </w:rPr>
              <w:t xml:space="preserve"> 酒类经营者不得向未成年人销售酒类商品，并应当在经营场所显著位置予以明示。</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textDirection w:val="lrTb"/>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textDirection w:val="lrTb"/>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textDirection w:val="lrTb"/>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textDirection w:val="lrTb"/>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textDirection w:val="lrTb"/>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textDirection w:val="lrTb"/>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textDirection w:val="lrTb"/>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textDirection w:val="lrTb"/>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市场运行调节股、商务稽查大队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p>
    <w:sectPr>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2010601030101010101"/>
    <w:charset w:val="86"/>
    <w:family w:val="script"/>
    <w:pitch w:val="default"/>
    <w:sig w:usb0="00000000" w:usb1="00000000" w:usb2="00000000" w:usb3="00000000" w:csb0="00040000" w:csb1="00000000"/>
  </w:font>
  <w:font w:name="创艺简标宋">
    <w:altName w:val="黑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A0000287" w:usb1="28CF3C52" w:usb2="00000016" w:usb3="00000000" w:csb0="0004001F" w:csb1="00000000"/>
  </w:font>
  <w:font w:name="微软雅黑">
    <w:panose1 w:val="020B0503020204020204"/>
    <w:charset w:val="86"/>
    <w:family w:val="script"/>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swiss"/>
    <w:pitch w:val="default"/>
    <w:sig w:usb0="E0002AFF" w:usb1="C0007843" w:usb2="00000009" w:usb3="00000000" w:csb0="400001FF" w:csb1="FFFF0000"/>
  </w:font>
  <w:font w:name="仿宋_GB2312">
    <w:altName w:val="仿宋"/>
    <w:panose1 w:val="02010609030101010101"/>
    <w:charset w:val="86"/>
    <w:family w:val="decorative"/>
    <w:pitch w:val="default"/>
    <w:sig w:usb0="00000000" w:usb1="00000000" w:usb2="00000000" w:usb3="00000000" w:csb0="00040000" w:csb1="00000000"/>
  </w:font>
  <w:font w:name="楷体_GB2312">
    <w:altName w:val="楷体"/>
    <w:panose1 w:val="02010609030101010101"/>
    <w:charset w:val="86"/>
    <w:family w:val="swiss"/>
    <w:pitch w:val="default"/>
    <w:sig w:usb0="00000000" w:usb1="0000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Arial">
    <w:panose1 w:val="020B0604020202020204"/>
    <w:charset w:val="00"/>
    <w:family w:val="decorative"/>
    <w:pitch w:val="default"/>
    <w:sig w:usb0="E0002AFF" w:usb1="C0007843" w:usb2="00000009" w:usb3="00000000" w:csb0="400001FF" w:csb1="FFFF0000"/>
  </w:font>
  <w:font w:name="楷体">
    <w:panose1 w:val="02010609060101010101"/>
    <w:charset w:val="86"/>
    <w:family w:val="swiss"/>
    <w:pitch w:val="default"/>
    <w:sig w:usb0="800002BF" w:usb1="38CF7CFA" w:usb2="00000016" w:usb3="00000000" w:csb0="00040001" w:csb1="00000000"/>
  </w:font>
  <w:font w:name="Courier New">
    <w:panose1 w:val="02070309020205020404"/>
    <w:charset w:val="00"/>
    <w:family w:val="roman"/>
    <w:pitch w:val="default"/>
    <w:sig w:usb0="E0002AFF" w:usb1="C0007843" w:usb2="00000009" w:usb3="00000000" w:csb0="400001FF" w:csb1="FFFF0000"/>
  </w:font>
  <w:font w:name="仿宋_GB2312">
    <w:altName w:val="仿宋"/>
    <w:panose1 w:val="02010609030101010101"/>
    <w:charset w:val="86"/>
    <w:family w:val="roman"/>
    <w:pitch w:val="default"/>
    <w:sig w:usb0="00000000" w:usb1="00000000" w:usb2="00000000" w:usb3="00000000" w:csb0="00040000" w:csb1="00000000"/>
  </w:font>
  <w:font w:name="楷体_GB2312">
    <w:altName w:val="楷体"/>
    <w:panose1 w:val="02010609030101010101"/>
    <w:charset w:val="86"/>
    <w:family w:val="roman"/>
    <w:pitch w:val="default"/>
    <w:sig w:usb0="00000000" w:usb1="00000000" w:usb2="00000000" w:usb3="00000000" w:csb0="00040000" w:csb1="00000000"/>
  </w:font>
  <w:font w:name="Arial">
    <w:panose1 w:val="020B0604020202020204"/>
    <w:charset w:val="00"/>
    <w:family w:val="modern"/>
    <w:pitch w:val="default"/>
    <w:sig w:usb0="E0002AFF" w:usb1="C0007843" w:usb2="00000009" w:usb3="00000000" w:csb0="400001FF" w:csb1="FFFF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Courier New">
    <w:panose1 w:val="02070309020205020404"/>
    <w:charset w:val="00"/>
    <w:family w:val="decorative"/>
    <w:pitch w:val="default"/>
    <w:sig w:usb0="E0002AFF" w:usb1="C0007843" w:usb2="00000009" w:usb3="00000000" w:csb0="400001FF" w:csb1="FFFF0000"/>
  </w:font>
  <w:font w:name="楷体_GB2312">
    <w:altName w:val="楷体"/>
    <w:panose1 w:val="02010609030101010101"/>
    <w:charset w:val="86"/>
    <w:family w:val="decorative"/>
    <w:pitch w:val="default"/>
    <w:sig w:usb0="00000000" w:usb1="00000000" w:usb2="00000000" w:usb3="00000000" w:csb0="00040000" w:csb1="00000000"/>
  </w:font>
  <w:font w:name="Arial">
    <w:panose1 w:val="020B0604020202020204"/>
    <w:charset w:val="00"/>
    <w:family w:val="roman"/>
    <w:pitch w:val="default"/>
    <w:sig w:usb0="E0002AFF" w:usb1="C0007843" w:usb2="00000009" w:usb3="00000000" w:csb0="400001FF" w:csb1="FFFF0000"/>
  </w:font>
  <w:font w:name="楷体">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0834989">
    <w:nsid w:val="5679FC2D"/>
    <w:multiLevelType w:val="singleLevel"/>
    <w:tmpl w:val="5679FC2D"/>
    <w:lvl w:ilvl="0" w:tentative="1">
      <w:start w:val="1"/>
      <w:numFmt w:val="decimal"/>
      <w:suff w:val="nothing"/>
      <w:lvlText w:val="（%1）"/>
      <w:lvlJc w:val="left"/>
    </w:lvl>
  </w:abstractNum>
  <w:num w:numId="1">
    <w:abstractNumId w:val="145083498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143807"/>
    <w:rsid w:val="042B7D7E"/>
    <w:rsid w:val="0AF32C9F"/>
    <w:rsid w:val="105274E8"/>
    <w:rsid w:val="26F61EFB"/>
    <w:rsid w:val="491B6E94"/>
    <w:rsid w:val="5D237275"/>
    <w:rsid w:val="7B14380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character" w:customStyle="1" w:styleId="4">
    <w:name w:val="font01"/>
    <w:basedOn w:val="2"/>
    <w:qFormat/>
    <w:uiPriority w:val="0"/>
    <w:rPr>
      <w:rFonts w:hint="eastAsia" w:ascii="宋体" w:hAnsi="宋体" w:eastAsia="宋体" w:cs="宋体"/>
      <w:b/>
      <w:color w:val="000000"/>
      <w:sz w:val="22"/>
      <w:szCs w:val="22"/>
      <w:u w:val="none"/>
    </w:rPr>
  </w:style>
  <w:style w:type="character" w:customStyle="1" w:styleId="5">
    <w:name w:val="font11"/>
    <w:basedOn w:val="2"/>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2015-12-23T01:12:00Z</dcterms:created>
  <dc:creator>pc</dc:creator>
  <cp:lastModifiedBy>pc</cp:lastModifiedBy>
  <dcterms:modified xsi:type="dcterms:W3CDTF">2015-12-25T02:37:39Z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