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A2E8B5"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郸城县202</w:t>
      </w:r>
      <w:r>
        <w:rPr>
          <w:rFonts w:hint="eastAsia"/>
          <w:b/>
          <w:bCs/>
          <w:sz w:val="44"/>
          <w:szCs w:val="44"/>
          <w:lang w:val="en-US" w:eastAsia="zh-CN"/>
        </w:rPr>
        <w:t>5</w:t>
      </w:r>
      <w:r>
        <w:rPr>
          <w:rFonts w:hint="eastAsia"/>
          <w:b/>
          <w:bCs/>
          <w:sz w:val="44"/>
          <w:szCs w:val="44"/>
        </w:rPr>
        <w:t>年</w:t>
      </w:r>
      <w:r>
        <w:rPr>
          <w:rFonts w:hint="eastAsia"/>
          <w:b/>
          <w:bCs/>
          <w:sz w:val="44"/>
          <w:szCs w:val="44"/>
          <w:lang w:val="en-US" w:eastAsia="zh-CN"/>
        </w:rPr>
        <w:t>政府</w:t>
      </w:r>
      <w:r>
        <w:rPr>
          <w:rFonts w:hint="eastAsia"/>
          <w:b/>
          <w:bCs/>
          <w:sz w:val="44"/>
          <w:szCs w:val="44"/>
        </w:rPr>
        <w:t>预算公开目录</w:t>
      </w:r>
    </w:p>
    <w:p w14:paraId="54E1F439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  </w:t>
      </w:r>
    </w:p>
    <w:p w14:paraId="2C58CC21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依据《预算法》、《河南省财政厅关于切实做好预决算公开工作的通知》要求，我县202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</w:t>
      </w:r>
      <w:r>
        <w:rPr>
          <w:rFonts w:hint="eastAsia"/>
          <w:sz w:val="32"/>
          <w:szCs w:val="32"/>
          <w:lang w:val="en-US" w:eastAsia="zh-CN"/>
        </w:rPr>
        <w:t>政府</w:t>
      </w:r>
      <w:r>
        <w:rPr>
          <w:rFonts w:hint="eastAsia"/>
          <w:sz w:val="32"/>
          <w:szCs w:val="32"/>
        </w:rPr>
        <w:t>预算公开明细如下，呈请领导批示：</w:t>
      </w:r>
    </w:p>
    <w:p w14:paraId="26037952">
      <w:pPr>
        <w:pStyle w:val="4"/>
        <w:numPr>
          <w:ilvl w:val="0"/>
          <w:numId w:val="1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年预算草案说明</w:t>
      </w:r>
    </w:p>
    <w:p w14:paraId="76FE9C84">
      <w:pPr>
        <w:pStyle w:val="4"/>
        <w:numPr>
          <w:ilvl w:val="0"/>
          <w:numId w:val="1"/>
        </w:numPr>
        <w:ind w:firstLineChars="0"/>
        <w:rPr>
          <w:sz w:val="32"/>
          <w:szCs w:val="32"/>
        </w:rPr>
      </w:pP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4</w:t>
      </w:r>
      <w:r>
        <w:rPr>
          <w:rFonts w:hint="eastAsia"/>
          <w:sz w:val="32"/>
          <w:szCs w:val="32"/>
        </w:rPr>
        <w:t>年财政预算执行情况和</w:t>
      </w: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年财政预算（草案）的报告</w:t>
      </w:r>
    </w:p>
    <w:p w14:paraId="476791AE">
      <w:pPr>
        <w:pStyle w:val="4"/>
        <w:numPr>
          <w:ilvl w:val="0"/>
          <w:numId w:val="1"/>
        </w:numPr>
        <w:ind w:left="0" w:firstLine="320" w:firstLineChars="100"/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</w:t>
      </w: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年转移支付情况说明</w:t>
      </w:r>
    </w:p>
    <w:p w14:paraId="7F71887D">
      <w:pPr>
        <w:pStyle w:val="4"/>
        <w:numPr>
          <w:ilvl w:val="0"/>
          <w:numId w:val="1"/>
        </w:numPr>
        <w:ind w:firstLineChars="0"/>
        <w:rPr>
          <w:sz w:val="28"/>
          <w:szCs w:val="28"/>
        </w:rPr>
      </w:pP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年举借债务情况说明（债务科提供）</w:t>
      </w:r>
    </w:p>
    <w:p w14:paraId="52EC785E">
      <w:pPr>
        <w:pStyle w:val="4"/>
        <w:numPr>
          <w:ilvl w:val="0"/>
          <w:numId w:val="1"/>
        </w:numPr>
        <w:ind w:firstLineChars="0"/>
        <w:rPr>
          <w:sz w:val="28"/>
          <w:szCs w:val="28"/>
        </w:rPr>
      </w:pP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年一般公共预算“三公”经费安排情况说明</w:t>
      </w:r>
    </w:p>
    <w:p w14:paraId="55D724A7">
      <w:pPr>
        <w:pStyle w:val="4"/>
        <w:numPr>
          <w:ilvl w:val="0"/>
          <w:numId w:val="1"/>
        </w:numPr>
        <w:ind w:left="0" w:firstLine="320" w:firstLineChars="100"/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</w:t>
      </w: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年一般公共预算收入表</w:t>
      </w:r>
    </w:p>
    <w:p w14:paraId="2C993C8E">
      <w:pPr>
        <w:pStyle w:val="4"/>
        <w:numPr>
          <w:ilvl w:val="0"/>
          <w:numId w:val="1"/>
        </w:numPr>
        <w:ind w:left="0" w:firstLine="320" w:firstLineChars="100"/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</w:t>
      </w: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年一般公共预算支出表</w:t>
      </w:r>
      <w:r>
        <w:rPr>
          <w:rFonts w:hint="eastAsia"/>
          <w:sz w:val="28"/>
          <w:szCs w:val="28"/>
        </w:rPr>
        <w:t>（细化到功能分类项级）</w:t>
      </w:r>
      <w:r>
        <w:rPr>
          <w:rFonts w:hint="eastAsia"/>
          <w:sz w:val="32"/>
          <w:szCs w:val="32"/>
        </w:rPr>
        <w:t xml:space="preserve"> </w:t>
      </w:r>
    </w:p>
    <w:p w14:paraId="6F54346B">
      <w:pPr>
        <w:pStyle w:val="4"/>
        <w:numPr>
          <w:ilvl w:val="0"/>
          <w:numId w:val="1"/>
        </w:numPr>
        <w:ind w:left="0" w:firstLine="320" w:firstLineChars="100"/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</w:t>
      </w: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年一般公共预算本级支出表</w:t>
      </w:r>
    </w:p>
    <w:p w14:paraId="52FD26FC">
      <w:pPr>
        <w:pStyle w:val="4"/>
        <w:numPr>
          <w:ilvl w:val="0"/>
          <w:numId w:val="1"/>
        </w:numPr>
        <w:ind w:left="0" w:firstLine="320" w:firstLineChars="100"/>
        <w:rPr>
          <w:sz w:val="28"/>
          <w:szCs w:val="28"/>
        </w:rPr>
      </w:pPr>
      <w:r>
        <w:rPr>
          <w:rFonts w:hint="eastAsia"/>
          <w:sz w:val="32"/>
          <w:szCs w:val="32"/>
        </w:rPr>
        <w:t xml:space="preserve"> </w:t>
      </w: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一般公共预算基本支出表</w:t>
      </w:r>
      <w:r>
        <w:rPr>
          <w:rFonts w:hint="eastAsia"/>
          <w:sz w:val="28"/>
          <w:szCs w:val="28"/>
        </w:rPr>
        <w:t>（细化到经济分类款级）</w:t>
      </w:r>
    </w:p>
    <w:p w14:paraId="07600726">
      <w:pPr>
        <w:pStyle w:val="4"/>
        <w:numPr>
          <w:ilvl w:val="0"/>
          <w:numId w:val="1"/>
        </w:numPr>
        <w:ind w:left="0" w:firstLine="320" w:firstLineChars="100"/>
        <w:rPr>
          <w:sz w:val="28"/>
          <w:szCs w:val="28"/>
        </w:rPr>
      </w:pP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年一般公共预算税收返还和转移支付表</w:t>
      </w:r>
    </w:p>
    <w:p w14:paraId="0B316EA0">
      <w:pPr>
        <w:pStyle w:val="4"/>
        <w:numPr>
          <w:ilvl w:val="0"/>
          <w:numId w:val="1"/>
        </w:numPr>
        <w:ind w:left="0" w:firstLine="320" w:firstLineChars="100"/>
        <w:rPr>
          <w:sz w:val="28"/>
          <w:szCs w:val="28"/>
        </w:rPr>
      </w:pP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年政府性基金收入预算情况说明</w:t>
      </w:r>
    </w:p>
    <w:p w14:paraId="635B32E7">
      <w:pPr>
        <w:pStyle w:val="4"/>
        <w:numPr>
          <w:ilvl w:val="0"/>
          <w:numId w:val="1"/>
        </w:numPr>
        <w:ind w:left="0" w:firstLine="320" w:firstLineChars="100"/>
        <w:rPr>
          <w:sz w:val="28"/>
          <w:szCs w:val="28"/>
        </w:rPr>
      </w:pP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年政府性基金支出预算情况说明</w:t>
      </w:r>
    </w:p>
    <w:p w14:paraId="06E8C6F2">
      <w:pPr>
        <w:pStyle w:val="4"/>
        <w:numPr>
          <w:ilvl w:val="0"/>
          <w:numId w:val="1"/>
        </w:numPr>
        <w:ind w:left="0" w:firstLine="320" w:firstLineChars="100"/>
        <w:rPr>
          <w:sz w:val="28"/>
          <w:szCs w:val="28"/>
        </w:rPr>
      </w:pP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年政府性基金收入预算表</w:t>
      </w:r>
    </w:p>
    <w:p w14:paraId="4DA401A9">
      <w:pPr>
        <w:pStyle w:val="4"/>
        <w:numPr>
          <w:ilvl w:val="0"/>
          <w:numId w:val="1"/>
        </w:numPr>
        <w:ind w:left="0" w:firstLine="320" w:firstLineChars="100"/>
        <w:rPr>
          <w:sz w:val="28"/>
          <w:szCs w:val="28"/>
        </w:rPr>
      </w:pP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年政府性基金支出预算表</w:t>
      </w:r>
    </w:p>
    <w:p w14:paraId="3ADA47D5">
      <w:pPr>
        <w:pStyle w:val="4"/>
        <w:numPr>
          <w:ilvl w:val="0"/>
          <w:numId w:val="1"/>
        </w:numPr>
        <w:ind w:left="0" w:firstLine="320" w:firstLineChars="100"/>
        <w:rPr>
          <w:sz w:val="28"/>
          <w:szCs w:val="28"/>
        </w:rPr>
      </w:pP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年政府性基金预算转移支付表</w:t>
      </w:r>
    </w:p>
    <w:p w14:paraId="53424196">
      <w:pPr>
        <w:pStyle w:val="4"/>
        <w:numPr>
          <w:ilvl w:val="0"/>
          <w:numId w:val="1"/>
        </w:numPr>
        <w:ind w:left="0" w:firstLine="320" w:firstLineChars="100"/>
        <w:rPr>
          <w:sz w:val="28"/>
          <w:szCs w:val="28"/>
        </w:rPr>
      </w:pPr>
      <w:r>
        <w:rPr>
          <w:rFonts w:hint="eastAsia"/>
          <w:sz w:val="32"/>
          <w:szCs w:val="32"/>
          <w:lang w:val="en-US" w:eastAsia="zh-CN"/>
        </w:rPr>
        <w:t>2025年郸城县</w:t>
      </w:r>
      <w:r>
        <w:rPr>
          <w:rFonts w:hint="eastAsia"/>
          <w:sz w:val="32"/>
          <w:szCs w:val="32"/>
        </w:rPr>
        <w:t>政府一般债务限额和余额情况表（债务</w:t>
      </w:r>
      <w:r>
        <w:rPr>
          <w:rFonts w:hint="eastAsia"/>
          <w:sz w:val="32"/>
          <w:szCs w:val="32"/>
          <w:lang w:val="en-US" w:eastAsia="zh-CN"/>
        </w:rPr>
        <w:t>股</w:t>
      </w:r>
      <w:r>
        <w:rPr>
          <w:rFonts w:hint="eastAsia"/>
          <w:sz w:val="32"/>
          <w:szCs w:val="32"/>
        </w:rPr>
        <w:t>提供）</w:t>
      </w:r>
    </w:p>
    <w:p w14:paraId="2E73C555">
      <w:pPr>
        <w:pStyle w:val="4"/>
        <w:numPr>
          <w:ilvl w:val="0"/>
          <w:numId w:val="1"/>
        </w:numPr>
        <w:ind w:firstLineChars="0"/>
        <w:rPr>
          <w:sz w:val="28"/>
          <w:szCs w:val="28"/>
        </w:rPr>
      </w:pPr>
      <w:r>
        <w:rPr>
          <w:rFonts w:hint="eastAsia"/>
          <w:sz w:val="32"/>
          <w:szCs w:val="32"/>
        </w:rPr>
        <w:t xml:space="preserve"> </w:t>
      </w:r>
      <w:r>
        <w:rPr>
          <w:rFonts w:hint="eastAsia"/>
          <w:sz w:val="32"/>
          <w:szCs w:val="32"/>
          <w:lang w:val="en-US" w:eastAsia="zh-CN"/>
        </w:rPr>
        <w:t>2025年郸城县</w:t>
      </w:r>
      <w:r>
        <w:rPr>
          <w:rFonts w:hint="eastAsia"/>
          <w:sz w:val="32"/>
          <w:szCs w:val="32"/>
        </w:rPr>
        <w:t>政府专项债务限额和余额情况表（债务</w:t>
      </w:r>
      <w:r>
        <w:rPr>
          <w:rFonts w:hint="eastAsia"/>
          <w:sz w:val="32"/>
          <w:szCs w:val="32"/>
          <w:lang w:val="en-US" w:eastAsia="zh-CN"/>
        </w:rPr>
        <w:t>股</w:t>
      </w:r>
      <w:r>
        <w:rPr>
          <w:rFonts w:hint="eastAsia"/>
          <w:sz w:val="32"/>
          <w:szCs w:val="32"/>
        </w:rPr>
        <w:t>提供）</w:t>
      </w:r>
    </w:p>
    <w:p w14:paraId="21B1DA79">
      <w:pPr>
        <w:pStyle w:val="4"/>
        <w:numPr>
          <w:ilvl w:val="0"/>
          <w:numId w:val="1"/>
        </w:numPr>
        <w:ind w:left="0" w:firstLine="280" w:firstLineChars="100"/>
        <w:rPr>
          <w:sz w:val="28"/>
          <w:szCs w:val="28"/>
        </w:rPr>
      </w:pPr>
      <w:r>
        <w:rPr>
          <w:rFonts w:hint="eastAsia"/>
          <w:sz w:val="28"/>
          <w:szCs w:val="28"/>
          <w:lang w:eastAsia="zh-CN"/>
        </w:rPr>
        <w:t>202</w:t>
      </w:r>
      <w:r>
        <w:rPr>
          <w:rFonts w:hint="eastAsia"/>
          <w:sz w:val="28"/>
          <w:szCs w:val="28"/>
          <w:lang w:val="en-US" w:eastAsia="zh-CN"/>
        </w:rPr>
        <w:t>5</w:t>
      </w:r>
      <w:r>
        <w:rPr>
          <w:rFonts w:hint="eastAsia"/>
          <w:sz w:val="28"/>
          <w:szCs w:val="28"/>
        </w:rPr>
        <w:t>年国有资本经营收支预算情况说明</w:t>
      </w:r>
    </w:p>
    <w:p w14:paraId="1D0B6B18">
      <w:pPr>
        <w:pStyle w:val="4"/>
        <w:numPr>
          <w:ilvl w:val="0"/>
          <w:numId w:val="1"/>
        </w:numPr>
        <w:ind w:left="0" w:firstLine="320" w:firstLineChars="100"/>
        <w:rPr>
          <w:sz w:val="28"/>
          <w:szCs w:val="28"/>
        </w:rPr>
      </w:pP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年国有资本经营预算收入表</w:t>
      </w:r>
    </w:p>
    <w:p w14:paraId="0D772885">
      <w:pPr>
        <w:pStyle w:val="4"/>
        <w:numPr>
          <w:ilvl w:val="0"/>
          <w:numId w:val="1"/>
        </w:numPr>
        <w:ind w:left="0" w:firstLine="320" w:firstLineChars="100"/>
        <w:rPr>
          <w:sz w:val="28"/>
          <w:szCs w:val="28"/>
        </w:rPr>
      </w:pP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年国有资本经营预算支出表</w:t>
      </w:r>
    </w:p>
    <w:p w14:paraId="6BA5A819">
      <w:pPr>
        <w:pStyle w:val="4"/>
        <w:numPr>
          <w:ilvl w:val="0"/>
          <w:numId w:val="1"/>
        </w:numPr>
        <w:ind w:left="0" w:firstLine="320" w:firstLineChars="100"/>
        <w:rPr>
          <w:sz w:val="28"/>
          <w:szCs w:val="28"/>
        </w:rPr>
      </w:pP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年社会保险基金收入表（社保</w:t>
      </w:r>
      <w:r>
        <w:rPr>
          <w:rFonts w:hint="eastAsia"/>
          <w:sz w:val="32"/>
          <w:szCs w:val="32"/>
          <w:lang w:val="en-US" w:eastAsia="zh-CN"/>
        </w:rPr>
        <w:t>股</w:t>
      </w:r>
      <w:r>
        <w:rPr>
          <w:rFonts w:hint="eastAsia"/>
          <w:sz w:val="32"/>
          <w:szCs w:val="32"/>
        </w:rPr>
        <w:t>提供）</w:t>
      </w:r>
    </w:p>
    <w:p w14:paraId="13FD3AA1">
      <w:pPr>
        <w:pStyle w:val="4"/>
        <w:numPr>
          <w:ilvl w:val="0"/>
          <w:numId w:val="1"/>
        </w:numPr>
        <w:ind w:left="0" w:firstLine="320" w:firstLineChars="100"/>
        <w:rPr>
          <w:sz w:val="28"/>
          <w:szCs w:val="28"/>
        </w:rPr>
      </w:pP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年社会保险基金支出表（社保</w:t>
      </w:r>
      <w:r>
        <w:rPr>
          <w:rFonts w:hint="eastAsia"/>
          <w:sz w:val="32"/>
          <w:szCs w:val="32"/>
          <w:lang w:val="en-US" w:eastAsia="zh-CN"/>
        </w:rPr>
        <w:t>股</w:t>
      </w:r>
      <w:r>
        <w:rPr>
          <w:rFonts w:hint="eastAsia"/>
          <w:sz w:val="32"/>
          <w:szCs w:val="32"/>
        </w:rPr>
        <w:t>提供）</w:t>
      </w:r>
    </w:p>
    <w:p w14:paraId="05860531">
      <w:pPr>
        <w:pStyle w:val="4"/>
        <w:numPr>
          <w:ilvl w:val="0"/>
          <w:numId w:val="1"/>
        </w:numPr>
        <w:ind w:left="0" w:firstLine="280" w:firstLineChars="100"/>
        <w:rPr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>2025年社保基金预算说明（社保股提供）</w:t>
      </w:r>
    </w:p>
    <w:p w14:paraId="07C988C5">
      <w:pPr>
        <w:pStyle w:val="4"/>
        <w:numPr>
          <w:ilvl w:val="0"/>
          <w:numId w:val="1"/>
        </w:numPr>
        <w:ind w:left="0" w:firstLine="280" w:firstLineChars="100"/>
        <w:rPr>
          <w:sz w:val="28"/>
          <w:szCs w:val="28"/>
        </w:rPr>
      </w:pPr>
      <w:r>
        <w:rPr>
          <w:sz w:val="28"/>
          <w:szCs w:val="28"/>
        </w:rPr>
        <w:t>绩效评价工作开展情况说明</w:t>
      </w:r>
      <w:r>
        <w:rPr>
          <w:rFonts w:hint="eastAsia"/>
          <w:sz w:val="28"/>
          <w:szCs w:val="28"/>
          <w:lang w:eastAsia="zh-CN"/>
        </w:rPr>
        <w:t>（绩效股提供）</w:t>
      </w:r>
    </w:p>
    <w:p w14:paraId="7131782C">
      <w:pPr>
        <w:pStyle w:val="4"/>
        <w:numPr>
          <w:ilvl w:val="0"/>
          <w:numId w:val="1"/>
        </w:numPr>
        <w:ind w:left="0" w:firstLine="320" w:firstLineChars="100"/>
        <w:rPr>
          <w:sz w:val="28"/>
          <w:szCs w:val="28"/>
        </w:rPr>
      </w:pP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年一般公共收入预算情况说明</w:t>
      </w:r>
    </w:p>
    <w:p w14:paraId="1310B422">
      <w:pPr>
        <w:pStyle w:val="4"/>
        <w:numPr>
          <w:ilvl w:val="0"/>
          <w:numId w:val="1"/>
        </w:numPr>
        <w:ind w:firstLineChars="0"/>
        <w:rPr>
          <w:sz w:val="28"/>
          <w:szCs w:val="28"/>
        </w:rPr>
      </w:pPr>
      <w:r>
        <w:rPr>
          <w:rFonts w:hint="eastAsia"/>
          <w:sz w:val="32"/>
          <w:szCs w:val="32"/>
        </w:rPr>
        <w:t xml:space="preserve"> </w:t>
      </w:r>
      <w:r>
        <w:rPr>
          <w:rFonts w:hint="eastAsia"/>
          <w:sz w:val="32"/>
          <w:szCs w:val="32"/>
          <w:lang w:eastAsia="zh-CN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年一般公共支出预算情况说明</w:t>
      </w:r>
    </w:p>
    <w:p w14:paraId="20D7E905">
      <w:pPr>
        <w:pStyle w:val="4"/>
        <w:numPr>
          <w:ilvl w:val="0"/>
          <w:numId w:val="1"/>
        </w:numPr>
        <w:ind w:left="0" w:firstLine="280" w:firstLineChars="100"/>
        <w:rPr>
          <w:sz w:val="28"/>
          <w:szCs w:val="28"/>
        </w:rPr>
      </w:pPr>
      <w:r>
        <w:rPr>
          <w:rFonts w:hint="eastAsia"/>
          <w:sz w:val="28"/>
          <w:szCs w:val="28"/>
          <w:lang w:eastAsia="zh-CN"/>
        </w:rPr>
        <w:t>202</w:t>
      </w:r>
      <w:r>
        <w:rPr>
          <w:rFonts w:hint="eastAsia"/>
          <w:sz w:val="28"/>
          <w:szCs w:val="28"/>
          <w:lang w:val="en-US" w:eastAsia="zh-CN"/>
        </w:rPr>
        <w:t>5</w:t>
      </w:r>
      <w:bookmarkStart w:id="0" w:name="_GoBack"/>
      <w:bookmarkEnd w:id="0"/>
      <w:r>
        <w:rPr>
          <w:rFonts w:hint="eastAsia"/>
          <w:sz w:val="28"/>
          <w:szCs w:val="28"/>
        </w:rPr>
        <w:t>年人代会批复</w:t>
      </w:r>
      <w:r>
        <w:rPr>
          <w:rFonts w:hint="eastAsia"/>
          <w:sz w:val="28"/>
          <w:szCs w:val="28"/>
          <w:lang w:val="en-US" w:eastAsia="zh-CN"/>
        </w:rPr>
        <w:t>预算</w:t>
      </w:r>
      <w:r>
        <w:rPr>
          <w:rFonts w:hint="eastAsia"/>
          <w:sz w:val="28"/>
          <w:szCs w:val="28"/>
        </w:rPr>
        <w:t>扫描件</w:t>
      </w:r>
    </w:p>
    <w:p w14:paraId="075A2D9A">
      <w:pPr>
        <w:pStyle w:val="4"/>
        <w:ind w:left="320" w:firstLine="0" w:firstLineChars="0"/>
        <w:rPr>
          <w:sz w:val="28"/>
          <w:szCs w:val="28"/>
        </w:rPr>
      </w:pPr>
    </w:p>
    <w:p w14:paraId="65379872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公开网址：郸城县人民政府官网---</w:t>
      </w:r>
      <w:r>
        <w:rPr>
          <w:rFonts w:hint="eastAsia"/>
          <w:sz w:val="28"/>
          <w:szCs w:val="28"/>
          <w:lang w:eastAsia="zh-CN"/>
        </w:rPr>
        <w:t>“政务公开”</w:t>
      </w:r>
      <w:r>
        <w:rPr>
          <w:rFonts w:hint="eastAsia"/>
          <w:sz w:val="28"/>
          <w:szCs w:val="28"/>
          <w:lang w:val="en-US" w:eastAsia="zh-CN"/>
        </w:rPr>
        <w:t>---</w:t>
      </w:r>
      <w:r>
        <w:rPr>
          <w:rFonts w:hint="eastAsia"/>
          <w:sz w:val="28"/>
          <w:szCs w:val="28"/>
        </w:rPr>
        <w:t>“财政资金”---预决算公开平台</w:t>
      </w:r>
    </w:p>
    <w:p w14:paraId="6F8E6328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公开时间：人代会批准预算后20日内</w:t>
      </w:r>
    </w:p>
    <w:p w14:paraId="213B3937">
      <w:pPr>
        <w:rPr>
          <w:sz w:val="32"/>
          <w:szCs w:val="32"/>
        </w:rPr>
      </w:pPr>
    </w:p>
    <w:p w14:paraId="7DCA053D">
      <w:pPr>
        <w:rPr>
          <w:sz w:val="32"/>
          <w:szCs w:val="32"/>
        </w:rPr>
      </w:pPr>
    </w:p>
    <w:p w14:paraId="1AA22B10"/>
    <w:sectPr>
      <w:pgSz w:w="11906" w:h="16838"/>
      <w:pgMar w:top="1497" w:right="1860" w:bottom="1497" w:left="1860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99164C3"/>
    <w:multiLevelType w:val="multilevel"/>
    <w:tmpl w:val="299164C3"/>
    <w:lvl w:ilvl="0" w:tentative="0">
      <w:start w:val="1"/>
      <w:numFmt w:val="decimal"/>
      <w:lvlText w:val="%1、"/>
      <w:lvlJc w:val="left"/>
      <w:pPr>
        <w:ind w:left="104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160" w:hanging="420"/>
      </w:pPr>
    </w:lvl>
    <w:lvl w:ilvl="2" w:tentative="0">
      <w:start w:val="1"/>
      <w:numFmt w:val="lowerRoman"/>
      <w:lvlText w:val="%3."/>
      <w:lvlJc w:val="right"/>
      <w:pPr>
        <w:ind w:left="1580" w:hanging="420"/>
      </w:pPr>
    </w:lvl>
    <w:lvl w:ilvl="3" w:tentative="0">
      <w:start w:val="1"/>
      <w:numFmt w:val="decimal"/>
      <w:lvlText w:val="%4."/>
      <w:lvlJc w:val="left"/>
      <w:pPr>
        <w:ind w:left="2000" w:hanging="420"/>
      </w:pPr>
    </w:lvl>
    <w:lvl w:ilvl="4" w:tentative="0">
      <w:start w:val="1"/>
      <w:numFmt w:val="lowerLetter"/>
      <w:lvlText w:val="%5)"/>
      <w:lvlJc w:val="left"/>
      <w:pPr>
        <w:ind w:left="2420" w:hanging="420"/>
      </w:pPr>
    </w:lvl>
    <w:lvl w:ilvl="5" w:tentative="0">
      <w:start w:val="1"/>
      <w:numFmt w:val="lowerRoman"/>
      <w:lvlText w:val="%6."/>
      <w:lvlJc w:val="right"/>
      <w:pPr>
        <w:ind w:left="2840" w:hanging="420"/>
      </w:pPr>
    </w:lvl>
    <w:lvl w:ilvl="6" w:tentative="0">
      <w:start w:val="1"/>
      <w:numFmt w:val="decimal"/>
      <w:lvlText w:val="%7."/>
      <w:lvlJc w:val="left"/>
      <w:pPr>
        <w:ind w:left="3260" w:hanging="420"/>
      </w:pPr>
    </w:lvl>
    <w:lvl w:ilvl="7" w:tentative="0">
      <w:start w:val="1"/>
      <w:numFmt w:val="lowerLetter"/>
      <w:lvlText w:val="%8)"/>
      <w:lvlJc w:val="left"/>
      <w:pPr>
        <w:ind w:left="3680" w:hanging="420"/>
      </w:pPr>
    </w:lvl>
    <w:lvl w:ilvl="8" w:tentative="0">
      <w:start w:val="1"/>
      <w:numFmt w:val="lowerRoman"/>
      <w:lvlText w:val="%9."/>
      <w:lvlJc w:val="right"/>
      <w:pPr>
        <w:ind w:left="410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Q2Y2UyNzQ5NjEyZTIwODIxM2Q0ZGFhMGM0MTU4MDYifQ=="/>
  </w:docVars>
  <w:rsids>
    <w:rsidRoot w:val="003D2B43"/>
    <w:rsid w:val="003D2B43"/>
    <w:rsid w:val="005A37BB"/>
    <w:rsid w:val="00BB6320"/>
    <w:rsid w:val="05640772"/>
    <w:rsid w:val="0B9B2507"/>
    <w:rsid w:val="0E924B64"/>
    <w:rsid w:val="17150BE4"/>
    <w:rsid w:val="17387D36"/>
    <w:rsid w:val="1ACD08AB"/>
    <w:rsid w:val="26E36821"/>
    <w:rsid w:val="3C0274CF"/>
    <w:rsid w:val="3D42082D"/>
    <w:rsid w:val="3E573F4C"/>
    <w:rsid w:val="48AC74A2"/>
    <w:rsid w:val="555A2C3A"/>
    <w:rsid w:val="72A32536"/>
    <w:rsid w:val="7CF85A17"/>
    <w:rsid w:val="7D7A6C58"/>
    <w:rsid w:val="7E5A2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Win10NeT.COM</Company>
  <Pages>2</Pages>
  <Words>562</Words>
  <Characters>656</Characters>
  <Lines>4</Lines>
  <Paragraphs>1</Paragraphs>
  <TotalTime>31</TotalTime>
  <ScaleCrop>false</ScaleCrop>
  <LinksUpToDate>false</LinksUpToDate>
  <CharactersWithSpaces>668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2021-08-12T08:39:00Z</dcterms:created>
  <dc:creator>XiaZaiMa.COM</dc:creator>
  <cp:lastModifiedBy>婷</cp:lastModifiedBy>
  <cp:lastPrinted>2023-01-09T09:22:00Z</cp:lastPrinted>
  <dcterms:modified xsi:type="dcterms:W3CDTF">2025-06-26T01:43:59Z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DF1AA0C43E694EBC81A954766B641B6E</vt:lpwstr>
  </property>
  <property fmtid="{D5CDD505-2E9C-101B-9397-08002B2CF9AE}" pid="4" name="KSOTemplateDocerSaveRecord">
    <vt:lpwstr>eyJoZGlkIjoiMGVkZGFmMDQ4NjliZWNjMDAzNTNiY2I3ZGE0YjI4ZjEiLCJ1c2VySWQiOiI0MTQ0NDk1MzEifQ==</vt:lpwstr>
  </property>
</Properties>
</file>