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9772F8">
      <w:pPr>
        <w:spacing w:line="600" w:lineRule="exact"/>
        <w:ind w:left="3079" w:leftChars="209" w:hanging="2640" w:hangingChars="600"/>
        <w:rPr>
          <w:rFonts w:ascii="黑体" w:hAnsi="宋体" w:eastAsia="黑体"/>
          <w:sz w:val="44"/>
          <w:szCs w:val="44"/>
        </w:rPr>
      </w:pPr>
      <w:r>
        <w:rPr>
          <w:rFonts w:hint="eastAsia" w:ascii="黑体" w:hAnsi="宋体" w:eastAsia="黑体"/>
          <w:sz w:val="44"/>
          <w:szCs w:val="44"/>
        </w:rPr>
        <w:t>关于</w:t>
      </w:r>
      <w:r>
        <w:rPr>
          <w:rFonts w:hint="eastAsia" w:ascii="黑体" w:hAnsi="宋体" w:eastAsia="黑体"/>
          <w:sz w:val="44"/>
          <w:szCs w:val="44"/>
          <w:lang w:eastAsia="zh-CN"/>
        </w:rPr>
        <w:t>2025</w:t>
      </w:r>
      <w:r>
        <w:rPr>
          <w:rFonts w:hint="eastAsia" w:ascii="黑体" w:hAnsi="宋体" w:eastAsia="黑体"/>
          <w:sz w:val="44"/>
          <w:szCs w:val="44"/>
        </w:rPr>
        <w:t>年郸城县级政府性基金收入预算情况的说明</w:t>
      </w:r>
    </w:p>
    <w:p w14:paraId="07310047">
      <w:pPr>
        <w:spacing w:line="600" w:lineRule="exact"/>
        <w:ind w:firstLine="640" w:firstLineChars="200"/>
        <w:rPr>
          <w:rFonts w:ascii="仿宋_GB2312" w:eastAsia="仿宋_GB2312" w:cs="宋体"/>
          <w:sz w:val="32"/>
          <w:szCs w:val="32"/>
          <w:lang w:val="zh-CN"/>
        </w:rPr>
      </w:pPr>
    </w:p>
    <w:p w14:paraId="51AF07A8">
      <w:pPr>
        <w:spacing w:line="600" w:lineRule="exact"/>
        <w:ind w:firstLine="640" w:firstLineChars="200"/>
        <w:rPr>
          <w:rFonts w:cs="宋体" w:asciiTheme="minorEastAsia" w:hAnsiTheme="minorEastAsia"/>
          <w:sz w:val="32"/>
          <w:szCs w:val="32"/>
          <w:lang w:val="zh-CN"/>
        </w:rPr>
      </w:pPr>
      <w:r>
        <w:rPr>
          <w:rFonts w:hint="eastAsia" w:asciiTheme="minorEastAsia" w:hAnsiTheme="minorEastAsia"/>
          <w:sz w:val="32"/>
          <w:szCs w:val="32"/>
          <w:lang w:eastAsia="zh-CN"/>
        </w:rPr>
        <w:t>2025</w:t>
      </w:r>
      <w:r>
        <w:rPr>
          <w:rFonts w:hint="eastAsia" w:asciiTheme="minorEastAsia" w:hAnsiTheme="minorEastAsia"/>
          <w:sz w:val="32"/>
          <w:szCs w:val="32"/>
        </w:rPr>
        <w:t>年县级政府性基金预算收入安排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152705</w:t>
      </w:r>
      <w:r>
        <w:rPr>
          <w:rFonts w:hint="eastAsia" w:asciiTheme="minorEastAsia" w:hAnsiTheme="minorEastAsia"/>
          <w:sz w:val="32"/>
          <w:szCs w:val="32"/>
        </w:rPr>
        <w:t>万元，加上省财政提前告知转移支付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459</w:t>
      </w:r>
      <w:r>
        <w:rPr>
          <w:rFonts w:hint="eastAsia" w:asciiTheme="minorEastAsia" w:hAnsiTheme="minorEastAsia"/>
          <w:sz w:val="32"/>
          <w:szCs w:val="32"/>
        </w:rPr>
        <w:t>万元、</w:t>
      </w:r>
      <w:r>
        <w:rPr>
          <w:rFonts w:hint="eastAsia" w:asciiTheme="minorEastAsia" w:hAnsiTheme="minorEastAsia"/>
          <w:color w:val="000000"/>
          <w:sz w:val="32"/>
          <w:szCs w:val="32"/>
          <w:lang w:val="zh-CN"/>
        </w:rPr>
        <w:t>上年结余</w:t>
      </w:r>
      <w:r>
        <w:rPr>
          <w:rFonts w:hint="eastAsia" w:asciiTheme="minorEastAsia" w:hAnsiTheme="minorEastAsia"/>
          <w:color w:val="000000"/>
          <w:sz w:val="32"/>
          <w:szCs w:val="32"/>
          <w:lang w:val="en-US" w:eastAsia="zh-CN"/>
        </w:rPr>
        <w:t>71108</w:t>
      </w:r>
      <w:r>
        <w:rPr>
          <w:rFonts w:hint="eastAsia" w:asciiTheme="minorEastAsia" w:hAnsiTheme="minorEastAsia"/>
          <w:color w:val="000000"/>
          <w:sz w:val="32"/>
          <w:szCs w:val="32"/>
        </w:rPr>
        <w:t>万元</w:t>
      </w:r>
      <w:r>
        <w:rPr>
          <w:rFonts w:hint="eastAsia" w:asciiTheme="minorEastAsia" w:hAnsiTheme="minorEastAsia"/>
          <w:color w:val="000000"/>
          <w:sz w:val="32"/>
          <w:szCs w:val="32"/>
          <w:lang w:val="zh-CN"/>
        </w:rPr>
        <w:t>，2025年县级政府性基金收入总预算为</w:t>
      </w:r>
      <w:r>
        <w:rPr>
          <w:rFonts w:hint="eastAsia" w:asciiTheme="minorEastAsia" w:hAnsiTheme="minorEastAsia"/>
          <w:color w:val="000000"/>
          <w:sz w:val="32"/>
          <w:szCs w:val="32"/>
          <w:lang w:val="en-US" w:eastAsia="zh-CN"/>
        </w:rPr>
        <w:t>224272</w:t>
      </w:r>
      <w:r>
        <w:rPr>
          <w:rFonts w:hint="eastAsia" w:asciiTheme="minorEastAsia" w:hAnsiTheme="minorEastAsia"/>
          <w:color w:val="000000"/>
          <w:sz w:val="32"/>
          <w:szCs w:val="32"/>
        </w:rPr>
        <w:t>万元</w:t>
      </w:r>
      <w:r>
        <w:rPr>
          <w:rFonts w:hint="eastAsia" w:asciiTheme="minorEastAsia" w:hAnsiTheme="minorEastAsia"/>
          <w:color w:val="000000"/>
          <w:sz w:val="32"/>
          <w:szCs w:val="32"/>
          <w:lang w:val="zh-CN"/>
        </w:rPr>
        <w:t>。</w:t>
      </w:r>
    </w:p>
    <w:p w14:paraId="164704CD">
      <w:pPr>
        <w:spacing w:line="600" w:lineRule="exact"/>
        <w:ind w:firstLine="640" w:firstLineChars="200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一、县级收入主要项目情况</w:t>
      </w:r>
    </w:p>
    <w:p w14:paraId="676902F0">
      <w:pPr>
        <w:widowControl/>
        <w:spacing w:line="600" w:lineRule="exact"/>
        <w:ind w:firstLine="640" w:firstLineChars="200"/>
        <w:rPr>
          <w:rFonts w:asciiTheme="minorEastAsia" w:hAnsiTheme="minorEastAsia"/>
          <w:sz w:val="32"/>
          <w:szCs w:val="32"/>
        </w:rPr>
      </w:pPr>
      <w:r>
        <w:rPr>
          <w:rFonts w:hint="eastAsia" w:cs="宋体" w:asciiTheme="minorEastAsia" w:hAnsiTheme="minorEastAsia"/>
          <w:sz w:val="32"/>
          <w:szCs w:val="32"/>
          <w:lang w:val="zh-CN"/>
        </w:rPr>
        <w:t>2025年县级政府性基金收入预算安排</w:t>
      </w:r>
      <w:r>
        <w:rPr>
          <w:rFonts w:hint="eastAsia" w:cs="宋体" w:asciiTheme="minorEastAsia" w:hAnsiTheme="minorEastAsia"/>
          <w:sz w:val="32"/>
          <w:szCs w:val="32"/>
          <w:lang w:val="en-US" w:eastAsia="zh-CN"/>
        </w:rPr>
        <w:t>152705</w:t>
      </w:r>
      <w:r>
        <w:rPr>
          <w:rFonts w:hint="eastAsia" w:cs="宋体" w:asciiTheme="minorEastAsia" w:hAnsiTheme="minorEastAsia"/>
          <w:sz w:val="32"/>
          <w:szCs w:val="32"/>
        </w:rPr>
        <w:t>万元</w:t>
      </w:r>
      <w:r>
        <w:rPr>
          <w:rFonts w:hint="eastAsia" w:cs="宋体" w:asciiTheme="minorEastAsia" w:hAnsiTheme="minorEastAsia"/>
          <w:sz w:val="32"/>
          <w:szCs w:val="32"/>
          <w:lang w:val="zh-CN"/>
        </w:rPr>
        <w:t>，主要项目安排情况是：</w:t>
      </w:r>
      <w:r>
        <w:rPr>
          <w:rFonts w:hint="eastAsia" w:asciiTheme="minorEastAsia" w:hAnsiTheme="minorEastAsia"/>
          <w:sz w:val="32"/>
          <w:szCs w:val="32"/>
        </w:rPr>
        <w:t>国有土地使用权出让收入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145512</w:t>
      </w:r>
      <w:r>
        <w:rPr>
          <w:rFonts w:hint="eastAsia" w:asciiTheme="minorEastAsia" w:hAnsiTheme="minorEastAsia"/>
          <w:sz w:val="32"/>
          <w:szCs w:val="32"/>
        </w:rPr>
        <w:t>万元，城市基础设施配套费收入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3000</w:t>
      </w:r>
      <w:r>
        <w:rPr>
          <w:rFonts w:hint="eastAsia" w:asciiTheme="minorEastAsia" w:hAnsiTheme="minorEastAsia"/>
          <w:sz w:val="32"/>
          <w:szCs w:val="32"/>
        </w:rPr>
        <w:t>万元，国有土地收益基金收入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3018</w:t>
      </w:r>
      <w:r>
        <w:rPr>
          <w:rFonts w:hint="eastAsia" w:asciiTheme="minorEastAsia" w:hAnsiTheme="minorEastAsia"/>
          <w:sz w:val="32"/>
          <w:szCs w:val="32"/>
        </w:rPr>
        <w:t>万元，农业土地开发资金收入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795</w:t>
      </w:r>
      <w:r>
        <w:rPr>
          <w:rFonts w:hint="eastAsia" w:asciiTheme="minorEastAsia" w:hAnsiTheme="minorEastAsia"/>
          <w:sz w:val="32"/>
          <w:szCs w:val="32"/>
        </w:rPr>
        <w:t>万元</w:t>
      </w:r>
      <w:r>
        <w:rPr>
          <w:rFonts w:hint="eastAsia" w:asciiTheme="minorEastAsia" w:hAnsiTheme="minorEastAsia"/>
          <w:sz w:val="32"/>
          <w:szCs w:val="32"/>
          <w:lang w:eastAsia="zh-CN"/>
        </w:rPr>
        <w:t>，污水处理费收入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380万元</w:t>
      </w:r>
      <w:r>
        <w:rPr>
          <w:rFonts w:hint="eastAsia" w:asciiTheme="minorEastAsia" w:hAnsiTheme="minorEastAsia"/>
          <w:sz w:val="32"/>
          <w:szCs w:val="32"/>
        </w:rPr>
        <w:t>。</w:t>
      </w:r>
    </w:p>
    <w:p w14:paraId="5BEEBC7D">
      <w:pPr>
        <w:spacing w:line="600" w:lineRule="exact"/>
        <w:ind w:firstLine="640" w:firstLineChars="200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二、上级补助收入情况</w:t>
      </w:r>
    </w:p>
    <w:p w14:paraId="1F36300C">
      <w:pPr>
        <w:spacing w:line="600" w:lineRule="exact"/>
        <w:ind w:firstLine="640" w:firstLineChars="200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省财政厅共提前告知我县政府性基金转移支付补助资金</w:t>
      </w:r>
      <w:r>
        <w:rPr>
          <w:rFonts w:hint="eastAsia" w:asciiTheme="minorEastAsia" w:hAnsiTheme="minorEastAsia"/>
          <w:sz w:val="32"/>
          <w:szCs w:val="32"/>
          <w:lang w:val="en-US" w:eastAsia="zh-CN"/>
        </w:rPr>
        <w:t>459</w:t>
      </w:r>
      <w:r>
        <w:rPr>
          <w:rFonts w:hint="eastAsia" w:asciiTheme="minorEastAsia" w:hAnsiTheme="minorEastAsia"/>
          <w:sz w:val="32"/>
          <w:szCs w:val="32"/>
        </w:rPr>
        <w:t>万元，全部列入县级年初预算。</w:t>
      </w:r>
    </w:p>
    <w:p w14:paraId="1DCE248F">
      <w:pPr>
        <w:spacing w:line="600" w:lineRule="exact"/>
        <w:ind w:firstLine="640" w:firstLineChars="200"/>
        <w:rPr>
          <w:rFonts w:asciiTheme="minorEastAsia" w:hAnsiTheme="minorEastAsia"/>
          <w:color w:val="000000"/>
          <w:sz w:val="32"/>
          <w:szCs w:val="32"/>
          <w:lang w:val="zh-CN"/>
        </w:rPr>
      </w:pPr>
      <w:r>
        <w:rPr>
          <w:rFonts w:hint="eastAsia" w:asciiTheme="minorEastAsia" w:hAnsiTheme="minorEastAsia"/>
          <w:color w:val="000000"/>
          <w:sz w:val="32"/>
          <w:szCs w:val="32"/>
          <w:lang w:val="zh-CN"/>
        </w:rPr>
        <w:t>三、上年结余情况</w:t>
      </w:r>
    </w:p>
    <w:p w14:paraId="61AC37E5">
      <w:pPr>
        <w:spacing w:line="600" w:lineRule="exact"/>
        <w:ind w:firstLine="640" w:firstLineChars="200"/>
        <w:rPr>
          <w:rFonts w:hint="eastAsia" w:asciiTheme="minorEastAsia" w:hAnsiTheme="minorEastAsia"/>
          <w:color w:val="000000"/>
          <w:sz w:val="32"/>
          <w:szCs w:val="21"/>
          <w:lang w:val="zh-CN"/>
        </w:rPr>
      </w:pPr>
      <w:r>
        <w:rPr>
          <w:rFonts w:hint="eastAsia" w:asciiTheme="minorEastAsia" w:hAnsiTheme="minorEastAsia"/>
          <w:color w:val="000000"/>
          <w:sz w:val="32"/>
          <w:szCs w:val="32"/>
          <w:lang w:val="zh-CN"/>
        </w:rPr>
        <w:t>上年结余县级政府性基金预算共安排支出</w:t>
      </w:r>
      <w:r>
        <w:rPr>
          <w:rFonts w:hint="eastAsia" w:asciiTheme="minorEastAsia" w:hAnsiTheme="minorEastAsia"/>
          <w:color w:val="000000"/>
          <w:sz w:val="32"/>
          <w:szCs w:val="32"/>
          <w:lang w:val="en-US" w:eastAsia="zh-CN"/>
        </w:rPr>
        <w:t>71108</w:t>
      </w:r>
      <w:r>
        <w:rPr>
          <w:rFonts w:hint="eastAsia" w:asciiTheme="minorEastAsia" w:hAnsiTheme="minorEastAsia"/>
          <w:color w:val="000000"/>
          <w:sz w:val="32"/>
          <w:szCs w:val="32"/>
        </w:rPr>
        <w:t>万</w:t>
      </w:r>
      <w:r>
        <w:rPr>
          <w:rFonts w:hint="eastAsia" w:asciiTheme="minorEastAsia" w:hAnsiTheme="minorEastAsia"/>
          <w:color w:val="000000"/>
          <w:sz w:val="32"/>
          <w:szCs w:val="32"/>
          <w:lang w:val="zh-CN"/>
        </w:rPr>
        <w:t>元</w:t>
      </w:r>
      <w:r>
        <w:rPr>
          <w:rFonts w:hint="eastAsia" w:asciiTheme="minorEastAsia" w:hAnsiTheme="minorEastAsia"/>
          <w:color w:val="000000"/>
          <w:sz w:val="32"/>
          <w:szCs w:val="21"/>
          <w:lang w:val="zh-CN"/>
        </w:rPr>
        <w:t>。</w:t>
      </w:r>
    </w:p>
    <w:p w14:paraId="55C345B2">
      <w:pPr>
        <w:spacing w:line="600" w:lineRule="exact"/>
        <w:ind w:firstLine="640" w:firstLineChars="200"/>
        <w:rPr>
          <w:rFonts w:asciiTheme="minorEastAsia" w:hAnsiTheme="minorEastAsia"/>
          <w:color w:val="000000"/>
          <w:sz w:val="32"/>
          <w:szCs w:val="32"/>
          <w:lang w:val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Q2Y2UyNzQ5NjEyZTIwODIxM2Q0ZGFhMGM0MTU4MDYifQ=="/>
  </w:docVars>
  <w:rsids>
    <w:rsidRoot w:val="006B21CE"/>
    <w:rsid w:val="001F55AF"/>
    <w:rsid w:val="0031521C"/>
    <w:rsid w:val="006B21CE"/>
    <w:rsid w:val="0094219E"/>
    <w:rsid w:val="009476F2"/>
    <w:rsid w:val="00A55512"/>
    <w:rsid w:val="00C74608"/>
    <w:rsid w:val="00D554C3"/>
    <w:rsid w:val="00DA539F"/>
    <w:rsid w:val="00FB6BAD"/>
    <w:rsid w:val="18D019BE"/>
    <w:rsid w:val="3EF16E70"/>
    <w:rsid w:val="50B85007"/>
    <w:rsid w:val="5F95631E"/>
    <w:rsid w:val="7BBC5508"/>
    <w:rsid w:val="7EBE7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Win10NeT.COM</Company>
  <Pages>1</Pages>
  <Words>274</Words>
  <Characters>325</Characters>
  <Lines>2</Lines>
  <Paragraphs>1</Paragraphs>
  <TotalTime>60</TotalTime>
  <ScaleCrop>false</ScaleCrop>
  <LinksUpToDate>false</LinksUpToDate>
  <CharactersWithSpaces>325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2018-02-11T01:59:00Z</dcterms:created>
  <dc:creator>XiaZaiMa.COM</dc:creator>
  <cp:lastModifiedBy>婷</cp:lastModifiedBy>
  <dcterms:modified xsi:type="dcterms:W3CDTF">2025-05-30T09:27:14Z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D1A000CDC846477BB545A4176FFBC3D3</vt:lpwstr>
  </property>
  <property fmtid="{D5CDD505-2E9C-101B-9397-08002B2CF9AE}" pid="4" name="KSOTemplateDocerSaveRecord">
    <vt:lpwstr>eyJoZGlkIjoiMGVkZGFmMDQ4NjliZWNjMDAzNTNiY2I3ZGE0YjI4ZjEiLCJ1c2VySWQiOiI0MTQ0NDk1MzEifQ==</vt:lpwstr>
  </property>
</Properties>
</file>