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郸城县档案馆部门决算</w:t>
      </w:r>
    </w:p>
    <w:p>
      <w:pPr>
        <w:keepNext w:val="0"/>
        <w:keepLines w:val="0"/>
        <w:pageBreakBefore w:val="0"/>
        <w:kinsoku/>
        <w:wordWrap/>
        <w:overflowPunct/>
        <w:topLinePunct w:val="0"/>
        <w:autoSpaceDE/>
        <w:autoSpaceDN/>
        <w:bidi w:val="0"/>
        <w:adjustRightInd/>
        <w:jc w:val="center"/>
        <w:rPr>
          <w:rFonts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overflowPunct/>
        <w:topLinePunct w:val="0"/>
        <w:autoSpaceDE/>
        <w:autoSpaceDN/>
        <w:bidi w:val="0"/>
        <w:adjustRightInd/>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overflowPunct/>
        <w:topLinePunct w:val="0"/>
        <w:autoSpaceDE/>
        <w:autoSpaceDN/>
        <w:bidi w:val="0"/>
        <w:adjustRightInd/>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overflowPunct/>
        <w:topLinePunct w:val="0"/>
        <w:autoSpaceDE/>
        <w:autoSpaceDN/>
        <w:bidi w:val="0"/>
        <w:adjustRightInd/>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郸城县档案馆概况</w:t>
      </w:r>
    </w:p>
    <w:p>
      <w:pPr>
        <w:keepNext w:val="0"/>
        <w:keepLines w:val="0"/>
        <w:pageBreakBefore w:val="0"/>
        <w:numPr>
          <w:ilvl w:val="0"/>
          <w:numId w:val="1"/>
        </w:numPr>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overflowPunct/>
        <w:topLinePunct w:val="0"/>
        <w:autoSpaceDE/>
        <w:autoSpaceDN/>
        <w:bidi w:val="0"/>
        <w:adjustRightInd/>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郸城县档案馆概况</w:t>
      </w:r>
    </w:p>
    <w:p>
      <w:pPr>
        <w:keepNext w:val="0"/>
        <w:keepLines w:val="0"/>
        <w:pageBreakBefore w:val="0"/>
        <w:widowControl/>
        <w:kinsoku/>
        <w:wordWrap/>
        <w:overflowPunct/>
        <w:topLinePunct w:val="0"/>
        <w:autoSpaceDE/>
        <w:autoSpaceDN/>
        <w:bidi w:val="0"/>
        <w:adjustRightInd/>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1.贯彻执行《中华人民共和国档案法》及党和国家有关档案工作的方针、政策，按照统一领导、分级管理的原则对全县档案事业实行统筹规划，制定县档案工作规范性文件并负责组织实施；</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2.依法指导、监督、检查、协调全县机关、党派、团体、企事业单位和其他组织的档案工作，查处档案违法案件；</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3.组织开展全县档案学术活动、档案宣传、教育培训、专业技术职务评聘工作，负责研究应用现代化科学技术管理保护档案；</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4.开展档案编研工作，开发档案信息资源，依法向社会开放档案；负责全县档案目录中心工作，建立全县档案信息网络。</w:t>
      </w:r>
    </w:p>
    <w:p>
      <w:pPr>
        <w:keepNext w:val="0"/>
        <w:keepLines w:val="0"/>
        <w:pageBreakBefore w:val="0"/>
        <w:widowControl/>
        <w:kinsoku/>
        <w:wordWrap/>
        <w:overflowPunct/>
        <w:topLinePunct w:val="0"/>
        <w:autoSpaceDE/>
        <w:autoSpaceDN/>
        <w:bidi w:val="0"/>
        <w:adjustRightInd/>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郸城县档案馆内设机构</w:t>
      </w:r>
      <w:r>
        <w:rPr>
          <w:rFonts w:hint="eastAsia" w:ascii="仿宋_GB2312" w:hAnsi="宋体" w:eastAsia="仿宋_GB2312" w:cs="Courier New"/>
          <w:kern w:val="0"/>
          <w:sz w:val="32"/>
          <w:szCs w:val="32"/>
          <w:lang w:val="en-US" w:eastAsia="zh-CN"/>
        </w:rPr>
        <w:t>郸城县档案馆内设机构5</w:t>
      </w:r>
      <w:r>
        <w:rPr>
          <w:rFonts w:hint="eastAsia" w:ascii="仿宋" w:hAnsi="仿宋" w:eastAsia="仿宋" w:cs="仿宋"/>
          <w:kern w:val="0"/>
          <w:sz w:val="32"/>
          <w:szCs w:val="32"/>
          <w:lang w:val="en-US" w:eastAsia="zh-CN"/>
        </w:rPr>
        <w:t>个，</w:t>
      </w:r>
      <w:r>
        <w:rPr>
          <w:rFonts w:hint="eastAsia" w:ascii="仿宋_GB2312" w:hAnsi="宋体" w:eastAsia="仿宋_GB2312" w:cs="Courier New"/>
          <w:kern w:val="0"/>
          <w:sz w:val="32"/>
          <w:szCs w:val="32"/>
          <w:lang w:val="en-US" w:eastAsia="zh-CN"/>
        </w:rPr>
        <w:t>包括：办公室、征集接收股、信息技术股、宣传教育股、保管利用股。</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从决算单位构成看，郸城县档案馆部门决算包括：本级决算，无二级预算单位。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keepNext w:val="0"/>
              <w:keepLines w:val="0"/>
              <w:pageBreakBefore w:val="0"/>
              <w:widowControl w:val="0"/>
              <w:kinsoku/>
              <w:wordWrap/>
              <w:overflowPunct/>
              <w:topLinePunct w:val="0"/>
              <w:autoSpaceDE/>
              <w:autoSpaceDN/>
              <w:bidi w:val="0"/>
              <w:adjustRightInd/>
              <w:jc w:val="lef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部门：郸城县档案馆</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2024年度</w:t>
            </w:r>
          </w:p>
        </w:tc>
        <w:tc>
          <w:tcPr>
            <w:tcW w:w="5412" w:type="dxa"/>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收入</w:t>
            </w:r>
          </w:p>
        </w:tc>
        <w:tc>
          <w:tcPr>
            <w:tcW w:w="6404"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项目</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行次</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金额</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项目</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行次</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栏次</w:t>
            </w:r>
          </w:p>
        </w:tc>
        <w:tc>
          <w:tcPr>
            <w:tcW w:w="5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栏次</w:t>
            </w:r>
          </w:p>
        </w:tc>
        <w:tc>
          <w:tcPr>
            <w:tcW w:w="5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一、一般公共预算财政拨款收入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293.88</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一、一般公共服务支出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247.95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二、政府性基金预算财政拨款收入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二、外交支出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32</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三、国有资本经营预算财政拨款收入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三、国防支出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33</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四、上级补助收入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四、公共安全支出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34</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五、事业收入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五、教育支出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35</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六、经营收入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6</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六、科学技术支出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36</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七、附属单位上缴收入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7</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七、文化旅游体育与传媒支出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37</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八、其他收入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8</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3.36</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八、社会保障和就业支出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38</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24.03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9</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九、卫生健康支出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39</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10</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十、节能环保支出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40</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11</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十一、城乡社区支出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41</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十二、农林水支出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42</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十三、交通运输支出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43</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14</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十四、资源勘探工业信息等支出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44</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15</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十五、商业服务业等支出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45</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16</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十六、金融支出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46</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17</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十七、援助其他地区支出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47</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18</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十八、自然资源海洋气象等支出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48</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19</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十九、住房保障支出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49</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二十、粮油物资储备支出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50</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二十一、国有资本经营预算支出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51</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二十二、灾害防治及应急管理支出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52</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23</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二十三、其他支出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53</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二十四、债务还本支出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54</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25</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二十五、债务付息支出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55</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26</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二十六、抗疫特别国债安排的支出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56</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i w:val="0"/>
                <w:color w:val="000000"/>
                <w:kern w:val="2"/>
                <w:sz w:val="18"/>
                <w:szCs w:val="18"/>
                <w:lang w:val="en-US" w:eastAsia="zh-CN" w:bidi="ar-SA"/>
              </w:rPr>
              <w:t>本年收入合计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27</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297.24</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i w:val="0"/>
                <w:color w:val="000000"/>
                <w:kern w:val="2"/>
                <w:sz w:val="18"/>
                <w:szCs w:val="18"/>
                <w:lang w:val="en-US" w:eastAsia="zh-CN" w:bidi="ar-SA"/>
              </w:rPr>
              <w:t>本年支出合计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57</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297.24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使用非财政拨款结余（含专用结余）</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28</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结余分配</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58</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年初结转和结余</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年末结转和结余</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59</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i w:val="0"/>
                <w:color w:val="000000"/>
                <w:kern w:val="2"/>
                <w:sz w:val="18"/>
                <w:szCs w:val="18"/>
                <w:lang w:val="en-US" w:eastAsia="zh-CN" w:bidi="ar-SA"/>
              </w:rPr>
              <w:t>总计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297.24</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i w:val="0"/>
                <w:color w:val="000000"/>
                <w:kern w:val="2"/>
                <w:sz w:val="18"/>
                <w:szCs w:val="18"/>
                <w:lang w:val="en-US" w:eastAsia="zh-CN" w:bidi="ar-SA"/>
              </w:rPr>
              <w:t>总计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60</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297.24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注：本表反映本年度的总收支和年末结转结余情况。本表金额转换为万元时，因四舍五入可能存在尾差。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keepNext w:val="0"/>
              <w:keepLines w:val="0"/>
              <w:pageBreakBefore w:val="0"/>
              <w:widowControl w:val="0"/>
              <w:kinsoku/>
              <w:wordWrap/>
              <w:overflowPunct/>
              <w:topLinePunct w:val="0"/>
              <w:autoSpaceDE/>
              <w:autoSpaceDN/>
              <w:bidi w:val="0"/>
              <w:adjustRightInd/>
              <w:jc w:val="lef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部门：郸城县档案馆</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2024年度</w:t>
            </w:r>
          </w:p>
        </w:tc>
        <w:tc>
          <w:tcPr>
            <w:tcW w:w="3513" w:type="dxa"/>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项目</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本年收入合计</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财政拨款收入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上级补助收入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事业收入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经营收入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附属单位上缴收入</w:t>
            </w:r>
          </w:p>
        </w:tc>
        <w:tc>
          <w:tcPr>
            <w:tcW w:w="846"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科目编码</w:t>
            </w:r>
          </w:p>
        </w:tc>
        <w:tc>
          <w:tcPr>
            <w:tcW w:w="24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科目名称</w:t>
            </w: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4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4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栏次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6</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合计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297.24</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293.88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3.36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一般公共服务支出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247.95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244.59</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3.36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20126</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档案事务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247.95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244.59</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3.36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2012601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行政运行</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148.26</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144.90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3.36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2012604</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档案馆</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99.69</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99.69</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208</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社会保障和就业支出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24.03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24.03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20805</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行政事业单位养老支出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23.83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23.83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2080505</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机关事业单位基本养老保险缴费支出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23.83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23.83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20899</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其他社会保障和就业支出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0.20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0.20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2089999</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其他社会保障和就业支出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0.20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0.20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210</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卫生健康支出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12.20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12.20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21011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行政事业单位医疗</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12.20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12.20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2101101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行政单位医疗</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7.78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7.78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2101102</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事业单位医疗</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2.26</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2.26</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2101199</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其他行政事业单位医疗支出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住房保障支出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22102</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住房改革支出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2210201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住房公积金</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注：本表反映本年度取得的各项收入情况。本表金额转换为万元时，因四舍五入可能存在尾差。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keepNext w:val="0"/>
              <w:keepLines w:val="0"/>
              <w:pageBreakBefore w:val="0"/>
              <w:widowControl w:val="0"/>
              <w:kinsoku/>
              <w:wordWrap/>
              <w:overflowPunct/>
              <w:topLinePunct w:val="0"/>
              <w:autoSpaceDE/>
              <w:autoSpaceDN/>
              <w:bidi w:val="0"/>
              <w:adjustRightInd/>
              <w:jc w:val="lef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部门：郸城县档案馆</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2024年度</w:t>
            </w:r>
          </w:p>
        </w:tc>
        <w:tc>
          <w:tcPr>
            <w:tcW w:w="3513" w:type="dxa"/>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项目</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本年支出合计</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基本支出</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项目支出</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上缴上级支出</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经营支出</w:t>
            </w:r>
          </w:p>
        </w:tc>
        <w:tc>
          <w:tcPr>
            <w:tcW w:w="846"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科目编码</w:t>
            </w:r>
          </w:p>
        </w:tc>
        <w:tc>
          <w:tcPr>
            <w:tcW w:w="28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科目名称</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8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8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栏次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合计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297.24</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207.49</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89.75</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一般公共服务支出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247.95</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158.20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89.75</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20126</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档案事务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247.95</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158.20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89.75</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2012601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行政运行</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148.26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148.26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2012604</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档案馆</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99.69</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9.94</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89.75</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208</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社会保障和就业支出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24.03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24.03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20805</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行政事业单位养老支出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23.83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23.83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2080505</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机关事业单位基本养老保险缴费支出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23.83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23.83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20899</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其他社会保障和就业支出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0.20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0.20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2089999</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其他社会保障和就业支出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0.20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0.20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210</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卫生健康支出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12.20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12.20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21011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行政事业单位医疗</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12.20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12.20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2101101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行政单位医疗</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7.78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7.78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2101102</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事业单位医疗</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2101199</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其他行政事业单位医疗支出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2.15</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2.15</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住房保障支出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22102</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住房改革支出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2210201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住房公积金</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注：本表反映本年度各项支出情况。本表金额转换为万元时，因四舍五入可能存在尾差。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keepNext w:val="0"/>
              <w:keepLines w:val="0"/>
              <w:pageBreakBefore w:val="0"/>
              <w:widowControl w:val="0"/>
              <w:kinsoku/>
              <w:wordWrap/>
              <w:overflowPunct/>
              <w:topLinePunct w:val="0"/>
              <w:autoSpaceDE/>
              <w:autoSpaceDN/>
              <w:bidi w:val="0"/>
              <w:adjustRightInd/>
              <w:jc w:val="lef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部门：郸城县档案馆</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2024年度</w:t>
            </w:r>
          </w:p>
        </w:tc>
        <w:tc>
          <w:tcPr>
            <w:tcW w:w="5412" w:type="dxa"/>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收     入</w:t>
            </w:r>
          </w:p>
        </w:tc>
        <w:tc>
          <w:tcPr>
            <w:tcW w:w="8384"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项目</w:t>
            </w:r>
          </w:p>
        </w:tc>
        <w:tc>
          <w:tcPr>
            <w:tcW w:w="4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行次</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金额</w:t>
            </w:r>
          </w:p>
        </w:tc>
        <w:tc>
          <w:tcPr>
            <w:tcW w:w="26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项目</w:t>
            </w:r>
          </w:p>
        </w:tc>
        <w:tc>
          <w:tcPr>
            <w:tcW w:w="4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行次</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合计</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一般公共预算财政拨款</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政府性基金预算财政拨款</w:t>
            </w:r>
          </w:p>
        </w:tc>
        <w:tc>
          <w:tcPr>
            <w:tcW w:w="1344"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44"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栏次</w:t>
            </w:r>
          </w:p>
        </w:tc>
        <w:tc>
          <w:tcPr>
            <w:tcW w:w="46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栏次</w:t>
            </w:r>
          </w:p>
        </w:tc>
        <w:tc>
          <w:tcPr>
            <w:tcW w:w="46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一、一般公共预算财政拨款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293.88</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一、一般公共服务支出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244.59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244.59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二、政府性基金预算财政拨款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二、外交支出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三、国有资本经营预算财政拨款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三、国防支出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四、公共安全支出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五、教育支出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6</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六、科学技术支出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7</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七、文化旅游体育与传媒支出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8</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八、社会保障和就业支出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24.03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24.03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9</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九、卫生健康支出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12.20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12.20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10</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十、节能环保支出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11</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十一、城乡社区支出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十二、农林水支出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十三、交通运输支出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14</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十四、资源勘探工业信息等支出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15</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十五、商业服务业等支出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16</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十六、金融支出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17</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十七、援助其他地区支出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18</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十八、自然资源海洋气象等支出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19</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十九、住房保障支出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二十、粮油物资储备支出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二十一、国有资本经营预算支出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二十二、灾害防治及应急管理支出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23</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二十三、其他支出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二十四、债务还本支出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25</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二十五、债务付息支出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26</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二十六、抗疫特别国债安排的支出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i w:val="0"/>
                <w:color w:val="000000"/>
                <w:kern w:val="2"/>
                <w:sz w:val="18"/>
                <w:szCs w:val="18"/>
                <w:lang w:val="en-US" w:eastAsia="zh-CN" w:bidi="ar-SA"/>
              </w:rPr>
              <w:t>本年收入合计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293.88</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i w:val="0"/>
                <w:color w:val="000000"/>
                <w:kern w:val="2"/>
                <w:sz w:val="18"/>
                <w:szCs w:val="18"/>
                <w:lang w:val="en-US" w:eastAsia="zh-CN" w:bidi="ar-SA"/>
              </w:rPr>
              <w:t>本年支出合计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293.88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293.88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年初财政拨款结转和结余</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年末财政拨款结转和结余</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60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一般公共预算财政拨款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61</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44"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政府性基金预算财政拨款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62</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44"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国有资本经营预算财政拨款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63</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44"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i w:val="0"/>
                <w:color w:val="000000"/>
                <w:kern w:val="2"/>
                <w:sz w:val="18"/>
                <w:szCs w:val="18"/>
                <w:lang w:val="en-US" w:eastAsia="zh-CN" w:bidi="ar-SA"/>
              </w:rPr>
              <w:t>总计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293.88</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i w:val="0"/>
                <w:color w:val="000000"/>
                <w:kern w:val="2"/>
                <w:sz w:val="18"/>
                <w:szCs w:val="18"/>
                <w:lang w:val="en-US" w:eastAsia="zh-CN" w:bidi="ar-SA"/>
              </w:rPr>
              <w:t>总计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64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293.88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293.88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keepNext w:val="0"/>
              <w:keepLines w:val="0"/>
              <w:pageBreakBefore w:val="0"/>
              <w:widowControl w:val="0"/>
              <w:kinsoku/>
              <w:wordWrap/>
              <w:overflowPunct/>
              <w:topLinePunct w:val="0"/>
              <w:autoSpaceDE/>
              <w:autoSpaceDN/>
              <w:bidi w:val="0"/>
              <w:adjustRightInd/>
              <w:jc w:val="lef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部门：郸城县档案馆</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2024年度</w:t>
            </w:r>
          </w:p>
        </w:tc>
        <w:tc>
          <w:tcPr>
            <w:tcW w:w="3513" w:type="dxa"/>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项目</w:t>
            </w:r>
          </w:p>
        </w:tc>
        <w:tc>
          <w:tcPr>
            <w:tcW w:w="4306"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科目编码</w:t>
            </w:r>
          </w:p>
        </w:tc>
        <w:tc>
          <w:tcPr>
            <w:tcW w:w="37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科目名称</w:t>
            </w:r>
          </w:p>
        </w:tc>
        <w:tc>
          <w:tcPr>
            <w:tcW w:w="14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小计</w:t>
            </w:r>
          </w:p>
        </w:tc>
        <w:tc>
          <w:tcPr>
            <w:tcW w:w="14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基本支出</w:t>
            </w:r>
          </w:p>
        </w:tc>
        <w:tc>
          <w:tcPr>
            <w:tcW w:w="1426"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7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42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37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42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栏次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合计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293.88</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204.13</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89.75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一般公共服务支出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244.59</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154.84</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89.75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20126</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档案事务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244.59</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154.84</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89.75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2012601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行政运行</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144.90</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144.90</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2012604</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档案馆</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99.69</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9.94</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89.75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208</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社会保障和就业支出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24.03</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24.03</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20805</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行政事业单位养老支出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23.83</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23.83</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2080505</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机关事业单位基本养老保险缴费支出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23.83</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23.83</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20899</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其他社会保障和就业支出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0.20</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0.20</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2089999</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其他社会保障和就业支出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0.20</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0.20</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210</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卫生健康支出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12.20</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12.20</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21011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行政事业单位医疗</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12.20</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12.20</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2101101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行政单位医疗</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7.78</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7.78</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2101102</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事业单位医疗</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2.26</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2.26</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2101199</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其他行政事业单位医疗支出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2.15</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2.15</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住房保障支出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22102</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住房改革支出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2210201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住房公积金</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13.07</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keepNext w:val="0"/>
              <w:keepLines w:val="0"/>
              <w:pageBreakBefore w:val="0"/>
              <w:widowControl w:val="0"/>
              <w:kinsoku/>
              <w:wordWrap/>
              <w:overflowPunct/>
              <w:topLinePunct w:val="0"/>
              <w:autoSpaceDE/>
              <w:autoSpaceDN/>
              <w:bidi w:val="0"/>
              <w:adjustRightInd/>
              <w:jc w:val="lef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部门：郸城县档案馆</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2024年度</w:t>
            </w:r>
          </w:p>
        </w:tc>
        <w:tc>
          <w:tcPr>
            <w:tcW w:w="5412" w:type="dxa"/>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人员经费</w:t>
            </w:r>
          </w:p>
        </w:tc>
        <w:tc>
          <w:tcPr>
            <w:tcW w:w="8684"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经济分类科目编码</w:t>
            </w:r>
          </w:p>
        </w:tc>
        <w:tc>
          <w:tcPr>
            <w:tcW w:w="2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科目名称</w:t>
            </w:r>
          </w:p>
        </w:tc>
        <w:tc>
          <w:tcPr>
            <w:tcW w:w="9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决算数</w:t>
            </w:r>
          </w:p>
        </w:tc>
        <w:tc>
          <w:tcPr>
            <w:tcW w:w="8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经济分类科目编码</w:t>
            </w:r>
          </w:p>
        </w:tc>
        <w:tc>
          <w:tcPr>
            <w:tcW w:w="2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科目名称</w:t>
            </w:r>
          </w:p>
        </w:tc>
        <w:tc>
          <w:tcPr>
            <w:tcW w:w="9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决算数</w:t>
            </w:r>
          </w:p>
        </w:tc>
        <w:tc>
          <w:tcPr>
            <w:tcW w:w="8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经济分类科目编码</w:t>
            </w:r>
          </w:p>
        </w:tc>
        <w:tc>
          <w:tcPr>
            <w:tcW w:w="27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科目名称</w:t>
            </w:r>
          </w:p>
        </w:tc>
        <w:tc>
          <w:tcPr>
            <w:tcW w:w="964"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7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64"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工资福利支出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197.73</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商品和服务支出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6.40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307</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债务利息及费用支出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30101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基本工资</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116.17</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办公费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1.29</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30701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国内债务付息</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30102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津贴补贴</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印刷费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30702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国外债务付息</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30103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奖金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咨询费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资本性支出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30106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伙食补助费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30204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手续费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31001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房屋建筑物购建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30107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绩效工资</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0.86</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30205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0.05</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31002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办公设备购置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30108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机关事业单位基本养老保险缴费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35.39</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30206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电费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0.67</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31003</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专用设备购置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30109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职业年金缴费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5.39</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30207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邮电费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0.02</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31005</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基础设施建设</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30110</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职工基本医疗保险缴费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13.68</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30208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取暖费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31006</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大型修缮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30111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公务员医疗补助缴费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30209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物业管理费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31007</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信息网络及软件购置更新</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30112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其他社会保障缴费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1.89</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30211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差旅费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31008</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物资储备</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30113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住房公积金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24.34</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30212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因公出国（境）费用</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31009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土地补偿</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30114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医疗费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30213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维修（护）费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31010</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安置补助</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30199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其他工资福利支出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30214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租赁费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31011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地上附着物和青苗补偿</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对个人和家庭的补助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30215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会议费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31012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拆迁补偿</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30301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离休费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30216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培训费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31013</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公务用车购置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30302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退休费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30217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公务接待费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31019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其他交通工具购置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30303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退职（役）费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30218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专用材料费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1.12</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31021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文物和陈列品购置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30304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抚恤金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30224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被装购置费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31022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无形资产购置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30305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生活补助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30225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专用燃料费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31099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其他资本性支出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30306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救济费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30226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劳务费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399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其他支出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30307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医疗费补助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30227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委托业务费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39907</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国家赔偿费用支出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30308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助学金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30228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工会经费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2.90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39908</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对民间非营利组织和群众性自治组织补贴</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30309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奖励金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30229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福利费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39909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经常性赠与</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30310</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个人农业生产补贴</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30231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公务用车运行维护费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39910</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资本性赠与</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30311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代缴社会保险费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30239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其他交通费用</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39999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其他支出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30399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其他对个人和家庭的补助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30240</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税金及附加费用</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7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64"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3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6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30299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其他商品和服务支出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0.37</w:t>
            </w:r>
          </w:p>
        </w:tc>
        <w:tc>
          <w:tcPr>
            <w:tcW w:w="80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7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964"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人员经费合计</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197.73</w:t>
            </w:r>
          </w:p>
        </w:tc>
        <w:tc>
          <w:tcPr>
            <w:tcW w:w="7720" w:type="dxa"/>
            <w:gridSpan w:val="5"/>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公用经费合计</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6.40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overflowPunct/>
        <w:topLinePunct w:val="0"/>
        <w:autoSpaceDE/>
        <w:autoSpaceDN/>
        <w:bidi w:val="0"/>
        <w:adjustRightInd/>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keepNext w:val="0"/>
              <w:keepLines w:val="0"/>
              <w:pageBreakBefore w:val="0"/>
              <w:widowControl w:val="0"/>
              <w:kinsoku/>
              <w:wordWrap/>
              <w:overflowPunct/>
              <w:topLinePunct w:val="0"/>
              <w:autoSpaceDE/>
              <w:autoSpaceDN/>
              <w:bidi w:val="0"/>
              <w:adjustRightInd/>
              <w:jc w:val="lef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部门：郸城县档案馆</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2024年度</w:t>
            </w:r>
          </w:p>
        </w:tc>
        <w:tc>
          <w:tcPr>
            <w:tcW w:w="5979" w:type="dxa"/>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项目</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年初结转和结余</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本年收入</w:t>
            </w:r>
          </w:p>
        </w:tc>
        <w:tc>
          <w:tcPr>
            <w:tcW w:w="414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本年支出</w:t>
            </w:r>
          </w:p>
        </w:tc>
        <w:tc>
          <w:tcPr>
            <w:tcW w:w="135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科目编码</w:t>
            </w:r>
          </w:p>
        </w:tc>
        <w:tc>
          <w:tcPr>
            <w:tcW w:w="4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科目名称</w:t>
            </w: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小计</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基本支出</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项目支出</w:t>
            </w:r>
          </w:p>
        </w:tc>
        <w:tc>
          <w:tcPr>
            <w:tcW w:w="13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栏次</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w:t>
            </w:r>
          </w:p>
        </w:tc>
        <w:tc>
          <w:tcPr>
            <w:tcW w:w="1358"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合计</w:t>
            </w: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58"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43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358"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注：本表反映本年度政府性基金预算财政拨款收入、支出及结转和结余情况。</w:t>
            </w:r>
          </w:p>
        </w:tc>
      </w:tr>
    </w:tbl>
    <w:p>
      <w:pPr>
        <w:keepNext w:val="0"/>
        <w:keepLines w:val="0"/>
        <w:pageBreakBefore w:val="0"/>
        <w:widowControl/>
        <w:kinsoku/>
        <w:wordWrap/>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说明：我部门没有政府性基金收入，也没有使用政府性基金安排的支出，故本表无数据。</w:t>
      </w: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keepNext w:val="0"/>
              <w:keepLines w:val="0"/>
              <w:pageBreakBefore w:val="0"/>
              <w:widowControl w:val="0"/>
              <w:kinsoku/>
              <w:wordWrap/>
              <w:overflowPunct/>
              <w:topLinePunct w:val="0"/>
              <w:autoSpaceDE/>
              <w:autoSpaceDN/>
              <w:bidi w:val="0"/>
              <w:adjustRightInd/>
              <w:jc w:val="lef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部门：郸城县档案馆</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2024年度</w:t>
            </w:r>
          </w:p>
        </w:tc>
        <w:tc>
          <w:tcPr>
            <w:tcW w:w="5979" w:type="dxa"/>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项目</w:t>
            </w:r>
          </w:p>
        </w:tc>
        <w:tc>
          <w:tcPr>
            <w:tcW w:w="6518"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科目代码</w:t>
            </w:r>
          </w:p>
        </w:tc>
        <w:tc>
          <w:tcPr>
            <w:tcW w:w="55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科目名称</w:t>
            </w:r>
          </w:p>
        </w:tc>
        <w:tc>
          <w:tcPr>
            <w:tcW w:w="21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合计</w:t>
            </w:r>
          </w:p>
        </w:tc>
        <w:tc>
          <w:tcPr>
            <w:tcW w:w="21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基本支出</w:t>
            </w:r>
          </w:p>
        </w:tc>
        <w:tc>
          <w:tcPr>
            <w:tcW w:w="215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5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1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5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1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栏次</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w:t>
            </w:r>
          </w:p>
        </w:tc>
        <w:tc>
          <w:tcPr>
            <w:tcW w:w="2158"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合计</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2158"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55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1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180"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2158" w:type="dxa"/>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注：本表反映本年度国有资本经营预算财政拨款支出情况。</w:t>
            </w:r>
          </w:p>
        </w:tc>
      </w:tr>
    </w:tbl>
    <w:p>
      <w:pPr>
        <w:keepNext w:val="0"/>
        <w:keepLines w:val="0"/>
        <w:pageBreakBefore w:val="0"/>
        <w:widowControl/>
        <w:kinsoku/>
        <w:wordWrap/>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 xml:space="preserve">说明：我部门没有使用国有资本经营预算安排的支出，故本表无数据。 </w:t>
      </w: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keepNext w:val="0"/>
              <w:keepLines w:val="0"/>
              <w:pageBreakBefore w:val="0"/>
              <w:widowControl w:val="0"/>
              <w:kinsoku/>
              <w:wordWrap/>
              <w:overflowPunct/>
              <w:topLinePunct w:val="0"/>
              <w:autoSpaceDE/>
              <w:autoSpaceDN/>
              <w:bidi w:val="0"/>
              <w:adjustRightInd/>
              <w:jc w:val="lef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部门：郸城县档案馆</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2024年度</w:t>
            </w:r>
          </w:p>
        </w:tc>
        <w:tc>
          <w:tcPr>
            <w:tcW w:w="5979" w:type="dxa"/>
            <w:noWrap w:val="0"/>
            <w:vAlign w:val="top"/>
          </w:tcPr>
          <w:p>
            <w:pPr>
              <w:keepNext w:val="0"/>
              <w:keepLines w:val="0"/>
              <w:pageBreakBefore w:val="0"/>
              <w:widowControl w:val="0"/>
              <w:kinsoku/>
              <w:wordWrap/>
              <w:overflowPunct/>
              <w:topLinePunct w:val="0"/>
              <w:autoSpaceDE/>
              <w:autoSpaceDN/>
              <w:bidi w:val="0"/>
              <w:adjustRightInd/>
              <w:jc w:val="right"/>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预算数</w:t>
            </w:r>
          </w:p>
        </w:tc>
        <w:tc>
          <w:tcPr>
            <w:tcW w:w="6998"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合计</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因公出国（境）费</w:t>
            </w:r>
          </w:p>
        </w:tc>
        <w:tc>
          <w:tcPr>
            <w:tcW w:w="348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公务用车购置及运行维护费</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公务接待费</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合计</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因公出国（境）费</w:t>
            </w:r>
          </w:p>
        </w:tc>
        <w:tc>
          <w:tcPr>
            <w:tcW w:w="348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公务用车购置及运行维护费</w:t>
            </w:r>
          </w:p>
        </w:tc>
        <w:tc>
          <w:tcPr>
            <w:tcW w:w="119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小计</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公务用车购置费</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公务用车运行维护费</w:t>
            </w: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小计</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公务用车购置费</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公务用车运行维护费</w:t>
            </w:r>
          </w:p>
        </w:tc>
        <w:tc>
          <w:tcPr>
            <w:tcW w:w="119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hint="eastAsia" w:ascii="宋体" w:hAnsi="宋体" w:eastAsia="宋体" w:cs="宋体"/>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2</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3</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4</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5</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6</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7</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8</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9</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11</w:t>
            </w:r>
          </w:p>
        </w:tc>
        <w:tc>
          <w:tcPr>
            <w:tcW w:w="1198"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c>
          <w:tcPr>
            <w:tcW w:w="1198"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hint="eastAsia" w:ascii="宋体" w:hAnsi="宋体" w:eastAsia="宋体" w:cs="宋体"/>
                <w:kern w:val="2"/>
                <w:sz w:val="18"/>
                <w:szCs w:val="18"/>
                <w:lang w:val="en-US" w:eastAsia="zh-CN" w:bidi="ar-SA"/>
              </w:rPr>
            </w:pPr>
            <w:r>
              <w:rPr>
                <w:rFonts w:hint="eastAsia" w:ascii="宋体" w:hAnsi="宋体" w:eastAsia="宋体" w:cs="宋体"/>
                <w:b w:val="0"/>
                <w:i w:val="0"/>
                <w:color w:val="000000"/>
                <w:kern w:val="2"/>
                <w:sz w:val="18"/>
                <w:szCs w:val="18"/>
                <w:lang w:val="en-US" w:eastAsia="zh-CN" w:bidi="ar-SA"/>
              </w:rPr>
              <w:t xml:space="preserve"> 0.00</w:t>
            </w:r>
          </w:p>
        </w:tc>
      </w:tr>
    </w:tbl>
    <w:p>
      <w:pPr>
        <w:keepNext w:val="0"/>
        <w:keepLines w:val="0"/>
        <w:pageBreakBefore w:val="0"/>
        <w:widowControl w:val="0"/>
        <w:kinsoku/>
        <w:wordWrap/>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说明：我部门没有“三公”经费预算，也没有“三公”经费支出，故本表无数据</w:t>
      </w:r>
      <w:r>
        <w:rPr>
          <w:rFonts w:hint="eastAsia" w:ascii="宋体" w:hAnsi="宋体" w:eastAsia="宋体" w:cs="宋体"/>
          <w:color w:val="000000"/>
          <w:kern w:val="0"/>
          <w:sz w:val="17"/>
          <w:szCs w:val="17"/>
          <w:lang w:val="en-US" w:eastAsia="zh-CN"/>
        </w:rPr>
        <w:t>。</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overflowPunct/>
        <w:topLinePunct w:val="0"/>
        <w:autoSpaceDE/>
        <w:autoSpaceDN/>
        <w:bidi w:val="0"/>
        <w:adjustRightInd/>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overflowPunct/>
        <w:topLinePunct w:val="0"/>
        <w:autoSpaceDE/>
        <w:autoSpaceDN/>
        <w:bidi w:val="0"/>
        <w:adjustRightInd/>
        <w:jc w:val="both"/>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297.24</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与上年度相比，收、支总计各减少106.80万元，下降26.43%，主要原因是经费减少。</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297.24</w:t>
      </w:r>
      <w:r>
        <w:rPr>
          <w:rFonts w:hint="eastAsia" w:ascii="仿宋_GB2312" w:hAnsi="仿宋_GB2312" w:eastAsia="仿宋_GB2312" w:cs="仿宋_GB2312"/>
          <w:sz w:val="32"/>
          <w:szCs w:val="32"/>
          <w:lang w:val="en-US" w:eastAsia="zh-CN"/>
        </w:rPr>
        <w:t>万元，其中：财政拨款收入293.88万元，占98.87%;其他收入3.36万元，占1.13%。</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297.24</w:t>
      </w:r>
      <w:r>
        <w:rPr>
          <w:rFonts w:hint="eastAsia" w:ascii="仿宋_GB2312" w:hAnsi="仿宋_GB2312" w:eastAsia="仿宋_GB2312" w:cs="仿宋_GB2312"/>
          <w:sz w:val="32"/>
          <w:szCs w:val="32"/>
          <w:lang w:val="en-US" w:eastAsia="zh-CN"/>
        </w:rPr>
        <w:t>万元，其中：基本支出207.49万元，占69.81%;项目支出89.75万元，占30.19%。</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293.88</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与上年度相比，财政拨款收、支总计各减少110.16万元，下降27.26%，主要原因是经费减少。</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2024年度一般公共预算财政拨款支出293.88万元，占支出合计的98.87%。与上年度相比，一般公共预算财政拨款支出减少110.16万元，下降27.26%，主要原因是经费减少。</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293.88万元，主要用于以下方面：一般公共服务（类）支出244.59万元，占83.23%;社会保障和就业（类）支出24.03万元，占8.18%;卫生健康（类）支出12.20万元，占4.15%;住房保障（类）支出13.07万元，占4.45%。</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230.77</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293.88</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127.35</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一般公共服务支出（类）档案事务（款）行政运行（项）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168.70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144.90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，完成年初预算的85.89%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节约经费支出。</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一般公共服务支出（类）档案事务（款）档案馆（项）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21.24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99.69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，完成年初预算的469.34%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购买档案安全设备。</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20.25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23.83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，完成年初预算的117.66%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人员工资增加。</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0.20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0.20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，完成年初预算的101.71%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人员工资增加。</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7.40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7.78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，完成年初预算的105.20%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人员工资增加。</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0.70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，完成年初预算的323.05%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人员工资增加。</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人员工资增加。</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10.13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13.07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，完成年初预算的129.00%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人员工资增加。</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204.13</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197.73</w:t>
      </w:r>
      <w:r>
        <w:rPr>
          <w:rFonts w:hint="eastAsia" w:ascii="仿宋_GB2312" w:hAnsi="仿宋_GB2312" w:eastAsia="仿宋_GB2312" w:cs="仿宋_GB2312"/>
          <w:sz w:val="32"/>
          <w:szCs w:val="32"/>
          <w:lang w:val="en-US" w:eastAsia="zh-CN"/>
        </w:rPr>
        <w:t>万元，主要包括：基本工资、绩效工资、机关事业单位基本养老保险缴费、职业年金缴费、职工基本医疗保险缴费、其他社会保障缴费、住房公积金；公用经费</w:t>
      </w:r>
      <w:r>
        <w:rPr>
          <w:rFonts w:hint="eastAsia" w:ascii="仿宋_GB2312" w:hAnsi="Times New Roman" w:eastAsia="仿宋_GB2312"/>
          <w:sz w:val="32"/>
          <w:szCs w:val="32"/>
          <w:lang w:val="en-US" w:eastAsia="zh-CN"/>
        </w:rPr>
        <w:t>6.40</w:t>
      </w:r>
      <w:r>
        <w:rPr>
          <w:rFonts w:hint="eastAsia" w:ascii="仿宋_GB2312" w:hAnsi="仿宋_GB2312" w:eastAsia="仿宋_GB2312" w:cs="仿宋_GB2312"/>
          <w:sz w:val="32"/>
          <w:szCs w:val="32"/>
          <w:lang w:val="en-US" w:eastAsia="zh-CN"/>
        </w:rPr>
        <w:t>万元，主要包括：办公费、水费、电费、邮电费、专用材料费、工会经费、其他商品和服务支出。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我部门2024年没有使用政府性基金预算财政拨款安排的支出。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2024年度机关运行经费支出6.40万元，比2023年减少0.10万元，下降1.54%。主要原因是节约开支。</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2024年我部门高度重视绩效管理工作。强化绩效目标管理，对18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18个项目开展了绩效自评，涉及项目资金130.08万元，逐步提高绩效自评质量。注重结果应用，将评价结果作为改进预算管理、资金分配和预算安排的重要依据。</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我部门对2024年度18个项目支出进行了绩效自评，绩效自评平均得分77.67分。其中：自评结果13个为优，0个为良，0个为中，5个为差。从自评情况看，项目支出绩效管理的重视程度进一步提升，项目总体执行和完成情况较好，资金使用比较规范。</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11"/>
        <w:gridCol w:w="601"/>
        <w:gridCol w:w="884"/>
        <w:gridCol w:w="966"/>
        <w:gridCol w:w="850"/>
        <w:gridCol w:w="1550"/>
        <w:gridCol w:w="917"/>
        <w:gridCol w:w="783"/>
        <w:gridCol w:w="2228"/>
        <w:gridCol w:w="1180"/>
        <w:gridCol w:w="1088"/>
        <w:gridCol w:w="1065"/>
        <w:gridCol w:w="104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2025年8月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0"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119" w:type="pct"/>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2024年档案工作经费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0"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1511"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郸城县档案馆</w:t>
            </w:r>
          </w:p>
        </w:tc>
        <w:tc>
          <w:tcPr>
            <w:tcW w:w="10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546"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郸城县档案馆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5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523" w:type="pct"/>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64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87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10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41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74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35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2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21"/>
                <w:sz w:val="18"/>
                <w:szCs w:val="18"/>
                <w:lang w:val="en-US" w:eastAsia="zh-CN" w:bidi="ar"/>
              </w:rPr>
              <w:t>年度资金总额：</w:t>
            </w:r>
          </w:p>
        </w:tc>
        <w:tc>
          <w:tcPr>
            <w:tcW w:w="64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21.24</w:t>
            </w:r>
          </w:p>
        </w:tc>
        <w:tc>
          <w:tcPr>
            <w:tcW w:w="87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12.00</w:t>
            </w:r>
          </w:p>
        </w:tc>
        <w:tc>
          <w:tcPr>
            <w:tcW w:w="10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9.70</w:t>
            </w:r>
          </w:p>
        </w:tc>
        <w:tc>
          <w:tcPr>
            <w:tcW w:w="41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80.83%</w:t>
            </w:r>
          </w:p>
        </w:tc>
        <w:tc>
          <w:tcPr>
            <w:tcW w:w="74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8.08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5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2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64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21.24</w:t>
            </w:r>
          </w:p>
        </w:tc>
        <w:tc>
          <w:tcPr>
            <w:tcW w:w="87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12.00</w:t>
            </w:r>
          </w:p>
        </w:tc>
        <w:tc>
          <w:tcPr>
            <w:tcW w:w="10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9.70</w:t>
            </w:r>
          </w:p>
        </w:tc>
        <w:tc>
          <w:tcPr>
            <w:tcW w:w="41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74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5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2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64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7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41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74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5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2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64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7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6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41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74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5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1164" w:type="pct"/>
            <w:gridSpan w:val="4"/>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1932"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41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745"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5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164" w:type="pct"/>
            <w:gridSpan w:val="4"/>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1932"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从完整性、规范性、合理性进行审核，严格绩效管理，提升资金安排科学性。</w:t>
            </w:r>
          </w:p>
        </w:tc>
        <w:tc>
          <w:tcPr>
            <w:tcW w:w="41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4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5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164" w:type="pct"/>
            <w:gridSpan w:val="4"/>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1932"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严格按照财务管理制度的要求支出，资金的拨付有完整的审批程序和手续，符合项目预算批复或合同规定的用途。</w:t>
            </w:r>
          </w:p>
        </w:tc>
        <w:tc>
          <w:tcPr>
            <w:tcW w:w="41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4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5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164" w:type="pct"/>
            <w:gridSpan w:val="4"/>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1932"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无超标列支相关费用，专款专用，不存在截留、挤占、挪用、虚列支出等情况，票据合法合规，财务票无证资料较齐全并及时归档。</w:t>
            </w:r>
          </w:p>
        </w:tc>
        <w:tc>
          <w:tcPr>
            <w:tcW w:w="41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4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5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164" w:type="pct"/>
            <w:gridSpan w:val="4"/>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1932"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推动建立定期分析制度，强化绩效管理入脑入心，督促调整和完善改进，不断推进我院绩效管理工作全面落实，保障项目的高效开展。</w:t>
            </w:r>
          </w:p>
        </w:tc>
        <w:tc>
          <w:tcPr>
            <w:tcW w:w="41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4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35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1164"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3478" w:type="pct"/>
            <w:gridSpan w:val="8"/>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9" w:hRule="atLeast"/>
        </w:trPr>
        <w:tc>
          <w:tcPr>
            <w:tcW w:w="35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164"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加强档案收集、保护、利用工作及档案宣传同时开展档案数字化录入工作，增强群众的档案意识。</w:t>
            </w:r>
          </w:p>
        </w:tc>
        <w:tc>
          <w:tcPr>
            <w:tcW w:w="3478" w:type="pct"/>
            <w:gridSpan w:val="8"/>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568"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652"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84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599"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78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41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8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37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37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56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5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84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99"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78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83"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7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7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6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65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84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项目总成本</w:t>
            </w:r>
          </w:p>
        </w:tc>
        <w:tc>
          <w:tcPr>
            <w:tcW w:w="59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≤23.6万元</w:t>
            </w:r>
          </w:p>
        </w:tc>
        <w:tc>
          <w:tcPr>
            <w:tcW w:w="78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9.70万元</w:t>
            </w:r>
          </w:p>
        </w:tc>
        <w:tc>
          <w:tcPr>
            <w:tcW w:w="4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8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7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68"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652"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84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专用材料完成率</w:t>
            </w:r>
          </w:p>
        </w:tc>
        <w:tc>
          <w:tcPr>
            <w:tcW w:w="59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0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7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6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5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84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维修完成率</w:t>
            </w:r>
          </w:p>
        </w:tc>
        <w:tc>
          <w:tcPr>
            <w:tcW w:w="59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0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7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6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5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84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水电费缴纳完成率</w:t>
            </w:r>
          </w:p>
        </w:tc>
        <w:tc>
          <w:tcPr>
            <w:tcW w:w="59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0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7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6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5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84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保障单位人员数量</w:t>
            </w:r>
          </w:p>
        </w:tc>
        <w:tc>
          <w:tcPr>
            <w:tcW w:w="59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=24人</w:t>
            </w:r>
          </w:p>
        </w:tc>
        <w:tc>
          <w:tcPr>
            <w:tcW w:w="78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24人</w:t>
            </w:r>
          </w:p>
        </w:tc>
        <w:tc>
          <w:tcPr>
            <w:tcW w:w="11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5</w:t>
            </w:r>
          </w:p>
        </w:tc>
        <w:tc>
          <w:tcPr>
            <w:tcW w:w="10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5</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0.00</w:t>
            </w:r>
          </w:p>
        </w:tc>
        <w:tc>
          <w:tcPr>
            <w:tcW w:w="37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6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5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84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印刷完成率</w:t>
            </w:r>
          </w:p>
        </w:tc>
        <w:tc>
          <w:tcPr>
            <w:tcW w:w="59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=100%</w:t>
            </w:r>
          </w:p>
        </w:tc>
        <w:tc>
          <w:tcPr>
            <w:tcW w:w="78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100%</w:t>
            </w:r>
          </w:p>
        </w:tc>
        <w:tc>
          <w:tcPr>
            <w:tcW w:w="4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20</w:t>
            </w:r>
          </w:p>
        </w:tc>
        <w:tc>
          <w:tcPr>
            <w:tcW w:w="38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20</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37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6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52"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84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水电费缴纳足额率</w:t>
            </w:r>
          </w:p>
        </w:tc>
        <w:tc>
          <w:tcPr>
            <w:tcW w:w="59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0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7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6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5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84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维修合格率</w:t>
            </w:r>
          </w:p>
        </w:tc>
        <w:tc>
          <w:tcPr>
            <w:tcW w:w="59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0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7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6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5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84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印刷品合格率</w:t>
            </w:r>
          </w:p>
        </w:tc>
        <w:tc>
          <w:tcPr>
            <w:tcW w:w="59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0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7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6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5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84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各项工作按时完成率</w:t>
            </w:r>
          </w:p>
        </w:tc>
        <w:tc>
          <w:tcPr>
            <w:tcW w:w="59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0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7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6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65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84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提高干部职工工作积极性</w:t>
            </w:r>
          </w:p>
        </w:tc>
        <w:tc>
          <w:tcPr>
            <w:tcW w:w="59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w:t>
            </w:r>
          </w:p>
        </w:tc>
        <w:tc>
          <w:tcPr>
            <w:tcW w:w="78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lang w:val="en-US" w:eastAsia="zh-CN"/>
              </w:rPr>
              <w:t>20</w:t>
            </w:r>
          </w:p>
        </w:tc>
        <w:tc>
          <w:tcPr>
            <w:tcW w:w="108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lang w:val="en-US" w:eastAsia="zh-CN"/>
              </w:rPr>
              <w:t>20</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7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6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65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84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单位干部职工满意度</w:t>
            </w:r>
          </w:p>
        </w:tc>
        <w:tc>
          <w:tcPr>
            <w:tcW w:w="59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78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8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3.08</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37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453" w:type="pct"/>
            <w:gridSpan w:val="9"/>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4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8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98.08</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37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Times New Roman" w:eastAsia="仿宋_GB2312" w:cs="Times New Roman"/>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Times New Roman" w:eastAsia="仿宋_GB2312" w:cs="Times New Roman"/>
          <w:sz w:val="32"/>
          <w:szCs w:val="32"/>
          <w:lang w:val="en-US" w:eastAsia="zh-CN"/>
        </w:rPr>
      </w:pP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w:t>
      </w:r>
      <w:r>
        <w:rPr>
          <w:rFonts w:hint="eastAsia" w:ascii="仿宋_GB2312" w:hAnsi="仿宋_GB2312" w:eastAsia="仿宋_GB2312" w:cs="仿宋_GB2312"/>
          <w:sz w:val="32"/>
          <w:szCs w:val="32"/>
          <w:highlight w:val="none"/>
          <w:lang w:val="en-US" w:eastAsia="zh-CN"/>
        </w:rPr>
        <w:t>99</w:t>
      </w:r>
      <w:r>
        <w:rPr>
          <w:rFonts w:hint="eastAsia" w:ascii="仿宋" w:hAnsi="仿宋" w:eastAsia="仿宋" w:cs="仿宋"/>
          <w:kern w:val="2"/>
          <w:sz w:val="32"/>
          <w:szCs w:val="32"/>
          <w:lang w:val="en-US" w:eastAsia="zh-CN"/>
        </w:rPr>
        <w:t>分。从自评情况看，各项工作总体完成情况较好，部门履职效能进一步提升。</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432"/>
        <w:gridCol w:w="1434"/>
        <w:gridCol w:w="1936"/>
        <w:gridCol w:w="1471"/>
        <w:gridCol w:w="1471"/>
        <w:gridCol w:w="2132"/>
        <w:gridCol w:w="799"/>
        <w:gridCol w:w="695"/>
        <w:gridCol w:w="975"/>
        <w:gridCol w:w="1097"/>
        <w:gridCol w:w="73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2025年8月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694" w:type="pct"/>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部门（单位）名称</w:t>
            </w:r>
          </w:p>
        </w:tc>
        <w:tc>
          <w:tcPr>
            <w:tcW w:w="3305"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郸城县档案馆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5" w:type="pct"/>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部门整体支出情况(万元)</w:t>
            </w:r>
          </w:p>
        </w:tc>
        <w:tc>
          <w:tcPr>
            <w:tcW w:w="1188" w:type="pct"/>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c>
          <w:tcPr>
            <w:tcW w:w="5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5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103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58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8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25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505" w:type="pct"/>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18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部门预算总额</w:t>
            </w:r>
          </w:p>
        </w:tc>
        <w:tc>
          <w:tcPr>
            <w:tcW w:w="5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230.77</w:t>
            </w:r>
          </w:p>
        </w:tc>
        <w:tc>
          <w:tcPr>
            <w:tcW w:w="5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297.24</w:t>
            </w:r>
          </w:p>
        </w:tc>
        <w:tc>
          <w:tcPr>
            <w:tcW w:w="103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297.24</w:t>
            </w:r>
          </w:p>
        </w:tc>
        <w:tc>
          <w:tcPr>
            <w:tcW w:w="58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8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92.64 %</w:t>
            </w:r>
          </w:p>
        </w:tc>
        <w:tc>
          <w:tcPr>
            <w:tcW w:w="25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5" w:type="pct"/>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18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资金来源：（1）财政拨款</w:t>
            </w:r>
          </w:p>
        </w:tc>
        <w:tc>
          <w:tcPr>
            <w:tcW w:w="5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230.77</w:t>
            </w:r>
          </w:p>
        </w:tc>
        <w:tc>
          <w:tcPr>
            <w:tcW w:w="5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297.24</w:t>
            </w:r>
          </w:p>
        </w:tc>
        <w:tc>
          <w:tcPr>
            <w:tcW w:w="103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297.24</w:t>
            </w:r>
          </w:p>
        </w:tc>
        <w:tc>
          <w:tcPr>
            <w:tcW w:w="58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8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92.64 %</w:t>
            </w:r>
          </w:p>
        </w:tc>
        <w:tc>
          <w:tcPr>
            <w:tcW w:w="25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5" w:type="pct"/>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18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（2）财政专户管理资金</w:t>
            </w:r>
          </w:p>
        </w:tc>
        <w:tc>
          <w:tcPr>
            <w:tcW w:w="5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3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8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8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25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5" w:type="pct"/>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118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（3）单位资金</w:t>
            </w:r>
          </w:p>
        </w:tc>
        <w:tc>
          <w:tcPr>
            <w:tcW w:w="5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3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8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8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25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年度履职目标</w:t>
            </w:r>
          </w:p>
        </w:tc>
        <w:tc>
          <w:tcPr>
            <w:tcW w:w="2226"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2267"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3"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2226" w:type="pct"/>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以服务大局，提升档案工作安全保障，加大档案宣传力度，增强干部职工的档案法制意识，加强指导档案工作，提高档案的业务工作技能，力争档案信息化数字化工作、征集接收档案，达到全省先进全市一流，提高查阅利用率，使档案利用服务方便、快捷、优质、高效。</w:t>
            </w:r>
          </w:p>
        </w:tc>
        <w:tc>
          <w:tcPr>
            <w:tcW w:w="2267" w:type="pct"/>
            <w:gridSpan w:val="6"/>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10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任务名称</w:t>
            </w:r>
          </w:p>
        </w:tc>
        <w:tc>
          <w:tcPr>
            <w:tcW w:w="1720"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主要内容</w:t>
            </w:r>
          </w:p>
        </w:tc>
        <w:tc>
          <w:tcPr>
            <w:tcW w:w="2267"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0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1、档案宣传工作</w:t>
            </w:r>
          </w:p>
        </w:tc>
        <w:tc>
          <w:tcPr>
            <w:tcW w:w="1720"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开展6.9国际档案日宣传活动及固定陈列展</w:t>
            </w:r>
          </w:p>
        </w:tc>
        <w:tc>
          <w:tcPr>
            <w:tcW w:w="2267"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0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2、征集及利用工作</w:t>
            </w:r>
          </w:p>
        </w:tc>
        <w:tc>
          <w:tcPr>
            <w:tcW w:w="1720"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逐步拓展民间档案的征集渠道，提供档案的查询利用服务</w:t>
            </w:r>
          </w:p>
        </w:tc>
        <w:tc>
          <w:tcPr>
            <w:tcW w:w="2267"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0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3、档案保护及数字化工作</w:t>
            </w:r>
          </w:p>
        </w:tc>
        <w:tc>
          <w:tcPr>
            <w:tcW w:w="1720"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加强对档案的保护，更换无酸档案盒和扫描公司的监管，为了档案安全</w:t>
            </w:r>
          </w:p>
        </w:tc>
        <w:tc>
          <w:tcPr>
            <w:tcW w:w="2267"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6"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5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投入管理指标</w:t>
            </w:r>
          </w:p>
        </w:tc>
        <w:tc>
          <w:tcPr>
            <w:tcW w:w="50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工作目标管理</w:t>
            </w: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年度履职目标相关性</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相关</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工作任务科学性</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绩效指标合理性</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合理</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预算和财务管理</w:t>
            </w: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预算编制完整性</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完整</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专项资金细化率</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预算调整率</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115.57%</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285.23</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根据实际执行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结转结余率</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7.36%</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“三公经费”控制率</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政府采购执行率</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决算真实性</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真实</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资金使用合规性</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合规</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管理制度健全性</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健全</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预决算信息公开性</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资产管理规范性</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规范</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绩效管理</w:t>
            </w: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绩效目标编制完成率</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绩效监控完成率</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绩效自评完成率</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部门绩效评价完成率</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评价结果应用率</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50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重点工作任务完成</w:t>
            </w: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重点工作任务1完成率</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重点工作任务2完成率</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重点工作任务3完成率</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履职目标实现</w:t>
            </w: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履职目标实现率</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5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履职效益</w:t>
            </w: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提高档案查阅利用</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5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w:t>
            </w:r>
          </w:p>
        </w:tc>
        <w:tc>
          <w:tcPr>
            <w:tcW w:w="6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群众满意度</w:t>
            </w:r>
          </w:p>
        </w:tc>
        <w:tc>
          <w:tcPr>
            <w:tcW w:w="103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484"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28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4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34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c>
          <w:tcPr>
            <w:tcW w:w="643" w:type="pct"/>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_GB2312" w:hAnsi="Times New Roman" w:eastAsia="仿宋_GB2312" w:cs="Times New Roman"/>
          <w:sz w:val="32"/>
          <w:szCs w:val="32"/>
          <w:lang w:val="en-US" w:eastAsia="zh-CN"/>
        </w:rPr>
        <w:t>我部门2024年度</w:t>
      </w:r>
      <w:r>
        <w:rPr>
          <w:rFonts w:hint="eastAsia" w:ascii="仿宋_GB2312" w:eastAsia="仿宋_GB2312" w:cs="Times New Roman"/>
          <w:sz w:val="32"/>
          <w:szCs w:val="32"/>
          <w:lang w:val="en-US" w:eastAsia="zh-CN"/>
        </w:rPr>
        <w:t>未开展重点项目绩效评价，</w:t>
      </w:r>
      <w:r>
        <w:rPr>
          <w:rFonts w:hint="eastAsia" w:ascii="仿宋_GB2312" w:hAnsi="Times New Roman" w:eastAsia="仿宋_GB2312" w:cs="Times New Roman"/>
          <w:sz w:val="32"/>
          <w:szCs w:val="32"/>
          <w:lang w:val="en-US" w:eastAsia="zh-CN"/>
        </w:rPr>
        <w:t>财政部门</w:t>
      </w:r>
      <w:r>
        <w:rPr>
          <w:rFonts w:hint="eastAsia" w:ascii="仿宋_GB2312" w:eastAsia="仿宋_GB2312" w:cs="Times New Roman"/>
          <w:sz w:val="32"/>
          <w:szCs w:val="32"/>
          <w:lang w:val="en-US" w:eastAsia="zh-CN"/>
        </w:rPr>
        <w:t>也未</w:t>
      </w:r>
      <w:r>
        <w:rPr>
          <w:rFonts w:hint="eastAsia" w:ascii="仿宋_GB2312" w:hAnsi="Times New Roman" w:eastAsia="仿宋_GB2312" w:cs="Times New Roman"/>
          <w:sz w:val="32"/>
          <w:szCs w:val="32"/>
          <w:lang w:val="en-US" w:eastAsia="zh-CN"/>
        </w:rPr>
        <w:t>选取我部门项目开展财政重点评价</w:t>
      </w:r>
      <w:r>
        <w:rPr>
          <w:rFonts w:hint="eastAsia" w:ascii="仿宋_GB2312" w:eastAsia="仿宋_GB2312" w:cs="Times New Roman"/>
          <w:sz w:val="32"/>
          <w:szCs w:val="32"/>
          <w:lang w:val="en-US" w:eastAsia="zh-CN"/>
        </w:rPr>
        <w:t>。</w:t>
      </w: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kinsoku/>
        <w:wordWrap/>
        <w:overflowPunct/>
        <w:topLinePunct w:val="0"/>
        <w:autoSpaceDE/>
        <w:autoSpaceDN/>
        <w:bidi w:val="0"/>
        <w:adjustRightInd/>
        <w:jc w:val="center"/>
        <w:rPr>
          <w:rFonts w:hint="eastAsia" w:ascii="黑体" w:hAnsi="黑体" w:eastAsia="黑体" w:cs="黑体"/>
          <w:sz w:val="48"/>
          <w:szCs w:val="48"/>
          <w:lang w:val="en-US" w:eastAsia="zh-CN"/>
        </w:rPr>
      </w:pP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00"/>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4B90315"/>
    <w:rsid w:val="658916B1"/>
    <w:rsid w:val="7DE5B9E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basedOn w:val="4"/>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basedOn w:val="4"/>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35</Pages>
  <Words>530</Words>
  <Characters>540</Characters>
  <Lines>1</Lines>
  <Paragraphs>1</Paragraphs>
  <TotalTime>8</TotalTime>
  <ScaleCrop>false</ScaleCrop>
  <LinksUpToDate>false</LinksUpToDate>
  <CharactersWithSpaces>556</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2025-12-05T18:50:36Z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eyJoZGlkIjoiNzA4N2M4Y2Y5NDYxMjcxNzEzNDkyMDBjMmE5ZTcwYzQiLCJ1c2VySWQiOiI0OTExNTk5ODQifQ==</vt:lpwstr>
  </property>
  <property fmtid="{D5CDD505-2E9C-101B-9397-08002B2CF9AE}" pid="4" name="ICV">
    <vt:lpwstr>6A0982DF3BE97F1EFCB832696983A17F</vt:lpwstr>
  </property>
</Properties>
</file>