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郸城县行政审批和政务信息管理局部门决算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郸城县行政审批和政务信息管理局概况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郸城县行政审批和政务信息管理局概况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贯彻大数据和电子政务相关法律法规和方针政策，落实国家省市大数据和电子政务发展规划，政策措施，负责电子政务工作，推动网上政民沟通等社会治理模式创新，推动“数字政府”建设。</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郸城县行政审批和政务信息管理局内设机构</w:t>
      </w:r>
      <w:r>
        <w:rPr>
          <w:rFonts w:hint="eastAsia" w:ascii="仿宋_GB2312" w:hAnsi="宋体" w:eastAsia="仿宋_GB2312" w:cs="Courier New"/>
          <w:kern w:val="0"/>
          <w:sz w:val="32"/>
          <w:szCs w:val="32"/>
          <w:lang w:val="en-US" w:eastAsia="zh-CN"/>
        </w:rPr>
        <w:t>5</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办公室、行政审批管理股、</w:t>
      </w:r>
      <w:r>
        <w:rPr>
          <w:rFonts w:hint="eastAsia" w:ascii="仿宋_GB2312" w:hAnsi="仿宋_GB2312" w:eastAsia="仿宋_GB2312" w:cs="仿宋_GB2312"/>
          <w:color w:val="000000"/>
          <w:sz w:val="32"/>
          <w:szCs w:val="32"/>
          <w:lang w:eastAsia="zh-CN"/>
        </w:rPr>
        <w:t>数字政府规划建</w:t>
      </w:r>
      <w:r>
        <w:rPr>
          <w:rFonts w:hint="eastAsia" w:ascii="仿宋_GB2312" w:hAnsi="仿宋_GB2312" w:eastAsia="仿宋_GB2312" w:cs="仿宋_GB2312"/>
          <w:color w:val="000000"/>
          <w:sz w:val="32"/>
          <w:szCs w:val="32"/>
          <w:lang w:val="en-US" w:eastAsia="zh-CN"/>
        </w:rPr>
        <w:t>设股</w:t>
      </w:r>
      <w:r>
        <w:rPr>
          <w:rFonts w:hint="eastAsia" w:ascii="仿宋_GB2312" w:hAnsi="宋体" w:eastAsia="仿宋_GB2312" w:cs="Courier New"/>
          <w:kern w:val="0"/>
          <w:sz w:val="32"/>
          <w:szCs w:val="32"/>
          <w:lang w:val="en-US" w:eastAsia="zh-CN"/>
        </w:rPr>
        <w:t>、</w:t>
      </w:r>
      <w:r>
        <w:rPr>
          <w:rFonts w:hint="eastAsia" w:ascii="仿宋_GB2312" w:hAnsi="仿宋_GB2312" w:eastAsia="仿宋_GB2312" w:cs="仿宋_GB2312"/>
          <w:color w:val="000000"/>
          <w:sz w:val="32"/>
          <w:szCs w:val="32"/>
          <w:lang w:eastAsia="zh-CN"/>
        </w:rPr>
        <w:t>电子政务</w:t>
      </w:r>
      <w:r>
        <w:rPr>
          <w:rFonts w:hint="eastAsia" w:ascii="仿宋_GB2312" w:hAnsi="仿宋_GB2312" w:eastAsia="仿宋_GB2312" w:cs="仿宋_GB2312"/>
          <w:color w:val="000000"/>
          <w:sz w:val="32"/>
          <w:szCs w:val="32"/>
          <w:lang w:val="en-US" w:eastAsia="zh-CN"/>
        </w:rPr>
        <w:t>股，</w:t>
      </w:r>
      <w:r>
        <w:rPr>
          <w:rFonts w:hint="eastAsia" w:ascii="仿宋_GB2312" w:hAnsi="仿宋_GB2312" w:eastAsia="仿宋_GB2312" w:cs="仿宋_GB2312"/>
          <w:color w:val="000000"/>
          <w:sz w:val="32"/>
          <w:szCs w:val="32"/>
          <w:lang w:eastAsia="zh-CN"/>
        </w:rPr>
        <w:t>政务数据管理</w:t>
      </w:r>
      <w:r>
        <w:rPr>
          <w:rFonts w:hint="eastAsia" w:ascii="仿宋_GB2312" w:hAnsi="仿宋_GB2312" w:eastAsia="仿宋_GB2312" w:cs="仿宋_GB2312"/>
          <w:color w:val="000000"/>
          <w:sz w:val="32"/>
          <w:szCs w:val="32"/>
          <w:lang w:val="en-US" w:eastAsia="zh-CN"/>
        </w:rPr>
        <w:t>股，</w:t>
      </w:r>
      <w:r>
        <w:rPr>
          <w:rFonts w:hint="eastAsia" w:ascii="仿宋" w:hAnsi="仿宋" w:eastAsia="仿宋" w:cs="仿宋"/>
          <w:kern w:val="0"/>
          <w:sz w:val="32"/>
          <w:szCs w:val="32"/>
          <w:lang w:val="en-US" w:eastAsia="zh-CN"/>
        </w:rPr>
        <w:t>从决算单位构成看，郸城县行政审批和政务信息管理局部门决算为本级决算。</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郸城县行政审批和政务信息管理局本级，无二级决算单位。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黑体" w:hAnsi="宋体" w:eastAsia="黑体" w:cs="宋体"/>
          <w:kern w:val="0"/>
          <w:sz w:val="28"/>
          <w:szCs w:val="28"/>
          <w:lang w:val="en-US" w:eastAsia="zh-CN"/>
        </w:rPr>
      </w:pPr>
      <w:r>
        <w:rPr>
          <w:rFonts w:hint="default" w:ascii="仿宋" w:hAnsi="仿宋" w:eastAsia="仿宋" w:cs="仿宋"/>
          <w:kern w:val="0"/>
          <w:sz w:val="32"/>
          <w:szCs w:val="32"/>
          <w:lang w:val="en-US" w:eastAsia="zh-CN"/>
        </w:rPr>
        <w:br w:type="page"/>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12824" w:type="dxa"/>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rFonts w:hint="eastAsia" w:eastAsia="宋体"/>
                <w:sz w:val="18"/>
                <w:szCs w:val="18"/>
                <w:lang w:eastAsia="zh-CN"/>
              </w:rPr>
            </w:pPr>
            <w:r>
              <w:rPr>
                <w:rFonts w:ascii="宋体" w:hAnsi="宋体" w:eastAsia="宋体" w:cs="宋体"/>
                <w:sz w:val="18"/>
                <w:szCs w:val="18"/>
              </w:rPr>
              <w:t>部门：</w:t>
            </w:r>
            <w:r>
              <w:rPr>
                <w:rFonts w:hint="eastAsia" w:ascii="宋体" w:hAnsi="宋体" w:cs="宋体"/>
                <w:sz w:val="18"/>
                <w:szCs w:val="18"/>
                <w:lang w:eastAsia="zh-CN"/>
              </w:rPr>
              <w:t>郸城县行政审批和政务信息管理局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1282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113.09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15.23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6.14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8.64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143.10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143.10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9026" w:type="dxa"/>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rFonts w:hint="eastAsia" w:eastAsia="宋体"/>
                <w:sz w:val="18"/>
                <w:szCs w:val="18"/>
                <w:lang w:eastAsia="zh-CN"/>
              </w:rPr>
            </w:pPr>
            <w:r>
              <w:rPr>
                <w:rFonts w:ascii="宋体" w:hAnsi="宋体" w:eastAsia="宋体" w:cs="宋体"/>
                <w:sz w:val="18"/>
                <w:szCs w:val="18"/>
              </w:rPr>
              <w:t>部门：</w:t>
            </w:r>
            <w:r>
              <w:rPr>
                <w:rFonts w:hint="eastAsia" w:ascii="宋体" w:hAnsi="宋体" w:cs="宋体"/>
                <w:sz w:val="18"/>
                <w:szCs w:val="18"/>
                <w:lang w:eastAsia="zh-CN"/>
              </w:rPr>
              <w:t>郸城县行政审批和政务信息管理局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902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13"/>
        <w:gridCol w:w="2347"/>
        <w:gridCol w:w="820"/>
        <w:gridCol w:w="820"/>
        <w:gridCol w:w="820"/>
        <w:gridCol w:w="820"/>
        <w:gridCol w:w="820"/>
        <w:gridCol w:w="82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47"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Merge w:val="continue"/>
            <w:vAlign w:val="center"/>
          </w:tcPr>
          <w:p>
            <w:pPr>
              <w:rPr>
                <w:sz w:val="18"/>
                <w:szCs w:val="18"/>
              </w:rPr>
            </w:pPr>
          </w:p>
        </w:tc>
        <w:tc>
          <w:tcPr>
            <w:tcW w:w="2347"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Merge w:val="continue"/>
            <w:vAlign w:val="center"/>
          </w:tcPr>
          <w:p>
            <w:pPr>
              <w:rPr>
                <w:sz w:val="18"/>
                <w:szCs w:val="18"/>
              </w:rPr>
            </w:pPr>
          </w:p>
        </w:tc>
        <w:tc>
          <w:tcPr>
            <w:tcW w:w="2347"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201</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一般公共服务支出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93"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20103</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政府办公厅（室）及相关机构事务</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2010306</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政务公开审批</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15.23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15.23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2"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6.05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6.05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0.09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0.09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2347"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26"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9026" w:type="dxa"/>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rFonts w:hint="eastAsia" w:eastAsia="宋体"/>
                <w:sz w:val="18"/>
                <w:szCs w:val="18"/>
                <w:lang w:eastAsia="zh-CN"/>
              </w:rPr>
            </w:pPr>
            <w:r>
              <w:rPr>
                <w:rFonts w:ascii="宋体" w:hAnsi="宋体" w:eastAsia="宋体" w:cs="宋体"/>
                <w:sz w:val="18"/>
                <w:szCs w:val="18"/>
              </w:rPr>
              <w:t>部门：</w:t>
            </w:r>
            <w:r>
              <w:rPr>
                <w:rFonts w:hint="eastAsia" w:ascii="宋体" w:hAnsi="宋体" w:cs="宋体"/>
                <w:sz w:val="18"/>
                <w:szCs w:val="18"/>
                <w:lang w:eastAsia="zh-CN"/>
              </w:rPr>
              <w:t>郸城县行政审批和政务信息管理局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902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30"/>
        <w:gridCol w:w="275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5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Merge w:val="continue"/>
            <w:vAlign w:val="center"/>
          </w:tcPr>
          <w:p>
            <w:pPr>
              <w:rPr>
                <w:sz w:val="18"/>
                <w:szCs w:val="18"/>
              </w:rPr>
            </w:pPr>
          </w:p>
        </w:tc>
        <w:tc>
          <w:tcPr>
            <w:tcW w:w="275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Merge w:val="continue"/>
            <w:vAlign w:val="center"/>
          </w:tcPr>
          <w:p>
            <w:pPr>
              <w:rPr>
                <w:sz w:val="18"/>
                <w:szCs w:val="18"/>
              </w:rPr>
            </w:pPr>
          </w:p>
        </w:tc>
        <w:tc>
          <w:tcPr>
            <w:tcW w:w="275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201</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一般公共服务支出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2"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20103</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政府办公厅（室）及相关机构事务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2010306</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政务公开审批</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15.23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15.23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95"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6.05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6.05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0.09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0.09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12824" w:type="dxa"/>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rFonts w:hint="eastAsia" w:eastAsia="宋体"/>
                <w:sz w:val="18"/>
                <w:szCs w:val="18"/>
                <w:lang w:eastAsia="zh-CN"/>
              </w:rPr>
            </w:pPr>
            <w:r>
              <w:rPr>
                <w:rFonts w:ascii="宋体" w:hAnsi="宋体" w:eastAsia="宋体" w:cs="宋体"/>
                <w:sz w:val="18"/>
                <w:szCs w:val="18"/>
              </w:rPr>
              <w:t>部门：</w:t>
            </w:r>
            <w:r>
              <w:rPr>
                <w:rFonts w:hint="eastAsia" w:ascii="宋体" w:hAnsi="宋体" w:cs="宋体"/>
                <w:sz w:val="18"/>
                <w:szCs w:val="18"/>
                <w:lang w:eastAsia="zh-CN"/>
              </w:rPr>
              <w:t>郸城县行政审批和政务信息管理局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1282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797"/>
        <w:gridCol w:w="517"/>
        <w:gridCol w:w="1126"/>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797"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517"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126"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797" w:type="dxa"/>
            <w:vMerge w:val="continue"/>
            <w:vAlign w:val="center"/>
          </w:tcPr>
          <w:p>
            <w:pPr>
              <w:rPr>
                <w:sz w:val="18"/>
                <w:szCs w:val="18"/>
              </w:rPr>
            </w:pPr>
          </w:p>
        </w:tc>
        <w:tc>
          <w:tcPr>
            <w:tcW w:w="517" w:type="dxa"/>
            <w:vMerge w:val="continue"/>
            <w:vAlign w:val="center"/>
          </w:tcPr>
          <w:p>
            <w:pPr>
              <w:rPr>
                <w:sz w:val="18"/>
                <w:szCs w:val="18"/>
              </w:rPr>
            </w:pPr>
          </w:p>
        </w:tc>
        <w:tc>
          <w:tcPr>
            <w:tcW w:w="1126"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797"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17" w:type="dxa"/>
            <w:vAlign w:val="center"/>
          </w:tcPr>
          <w:p>
            <w:pPr>
              <w:rPr>
                <w:sz w:val="18"/>
                <w:szCs w:val="18"/>
              </w:rPr>
            </w:pPr>
          </w:p>
        </w:tc>
        <w:tc>
          <w:tcPr>
            <w:tcW w:w="1126"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2797"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797"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797"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15.23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15.23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797"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2797"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797"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797" w:type="dxa"/>
            <w:vAlign w:val="center"/>
          </w:tcPr>
          <w:p>
            <w:pPr>
              <w:rPr>
                <w:sz w:val="18"/>
                <w:szCs w:val="18"/>
              </w:rPr>
            </w:pPr>
          </w:p>
        </w:tc>
        <w:tc>
          <w:tcPr>
            <w:tcW w:w="517"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126"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797" w:type="dxa"/>
            <w:vAlign w:val="center"/>
          </w:tcPr>
          <w:p>
            <w:pPr>
              <w:rPr>
                <w:sz w:val="18"/>
                <w:szCs w:val="18"/>
              </w:rPr>
            </w:pPr>
          </w:p>
        </w:tc>
        <w:tc>
          <w:tcPr>
            <w:tcW w:w="517"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126"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797" w:type="dxa"/>
            <w:vAlign w:val="center"/>
          </w:tcPr>
          <w:p>
            <w:pPr>
              <w:rPr>
                <w:sz w:val="18"/>
                <w:szCs w:val="18"/>
              </w:rPr>
            </w:pPr>
          </w:p>
        </w:tc>
        <w:tc>
          <w:tcPr>
            <w:tcW w:w="517"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126"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2797"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126"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9026" w:type="dxa"/>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rFonts w:hint="eastAsia" w:eastAsia="宋体"/>
                <w:sz w:val="18"/>
                <w:szCs w:val="18"/>
                <w:lang w:eastAsia="zh-CN"/>
              </w:rPr>
            </w:pPr>
            <w:r>
              <w:rPr>
                <w:rFonts w:ascii="宋体" w:hAnsi="宋体" w:eastAsia="宋体" w:cs="宋体"/>
                <w:sz w:val="18"/>
                <w:szCs w:val="18"/>
              </w:rPr>
              <w:t>部门：</w:t>
            </w:r>
            <w:r>
              <w:rPr>
                <w:rFonts w:hint="eastAsia" w:ascii="宋体" w:hAnsi="宋体" w:cs="宋体"/>
                <w:sz w:val="18"/>
                <w:szCs w:val="18"/>
                <w:lang w:eastAsia="zh-CN"/>
              </w:rPr>
              <w:t>郸城县行政审批和政务信息管理局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902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143.10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一般公共服务支出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20103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政府办公厅（室）及相关机构事务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2010306</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政务公开审批</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113.09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15.23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15.23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1.12</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6.05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6.05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0.09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0.09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12824" w:type="dxa"/>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rFonts w:hint="eastAsia" w:eastAsia="宋体"/>
                <w:sz w:val="18"/>
                <w:szCs w:val="18"/>
                <w:lang w:eastAsia="zh-CN"/>
              </w:rPr>
            </w:pPr>
            <w:r>
              <w:rPr>
                <w:rFonts w:ascii="宋体" w:hAnsi="宋体" w:eastAsia="宋体" w:cs="宋体"/>
                <w:sz w:val="18"/>
                <w:szCs w:val="18"/>
              </w:rPr>
              <w:t>部门：</w:t>
            </w:r>
            <w:r>
              <w:rPr>
                <w:rFonts w:hint="eastAsia" w:ascii="宋体" w:hAnsi="宋体" w:cs="宋体"/>
                <w:sz w:val="18"/>
                <w:szCs w:val="18"/>
                <w:lang w:eastAsia="zh-CN"/>
              </w:rPr>
              <w:t>郸城县行政审批和政务信息管理局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1282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112.53</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30.57</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57.60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14.53</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14.00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10.92</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58"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14.11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6.05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1.21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0.47</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8.64</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41"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12.57</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112.53</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30.57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13958" w:type="dxa"/>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rFonts w:hint="eastAsia" w:eastAsia="宋体"/>
                <w:sz w:val="18"/>
                <w:szCs w:val="18"/>
                <w:lang w:eastAsia="zh-CN"/>
              </w:rPr>
            </w:pPr>
            <w:r>
              <w:rPr>
                <w:rFonts w:ascii="宋体" w:hAnsi="宋体" w:eastAsia="宋体" w:cs="宋体"/>
                <w:sz w:val="18"/>
                <w:szCs w:val="18"/>
              </w:rPr>
              <w:t>部门：</w:t>
            </w:r>
            <w:r>
              <w:rPr>
                <w:rFonts w:hint="eastAsia" w:ascii="宋体" w:hAnsi="宋体" w:cs="宋体"/>
                <w:sz w:val="18"/>
                <w:szCs w:val="18"/>
                <w:lang w:eastAsia="zh-CN"/>
              </w:rPr>
              <w:t>郸城县行政审批和政务信息管理局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13958"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13958" w:type="dxa"/>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rFonts w:hint="eastAsia" w:eastAsia="宋体"/>
                <w:sz w:val="18"/>
                <w:szCs w:val="18"/>
                <w:lang w:eastAsia="zh-CN"/>
              </w:rPr>
            </w:pPr>
            <w:r>
              <w:rPr>
                <w:rFonts w:ascii="宋体" w:hAnsi="宋体" w:eastAsia="宋体" w:cs="宋体"/>
                <w:sz w:val="18"/>
                <w:szCs w:val="18"/>
              </w:rPr>
              <w:t>部门：</w:t>
            </w:r>
            <w:r>
              <w:rPr>
                <w:rFonts w:hint="eastAsia" w:ascii="宋体" w:hAnsi="宋体" w:cs="宋体"/>
                <w:sz w:val="18"/>
                <w:szCs w:val="18"/>
                <w:lang w:eastAsia="zh-CN"/>
              </w:rPr>
              <w:t>郸城县行政审批和政务信息管理局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13958"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13958" w:type="dxa"/>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rFonts w:hint="eastAsia" w:eastAsia="宋体"/>
                <w:sz w:val="18"/>
                <w:szCs w:val="18"/>
                <w:lang w:eastAsia="zh-CN"/>
              </w:rPr>
            </w:pPr>
            <w:r>
              <w:rPr>
                <w:rFonts w:ascii="宋体" w:hAnsi="宋体" w:eastAsia="宋体" w:cs="宋体"/>
                <w:sz w:val="18"/>
                <w:szCs w:val="18"/>
              </w:rPr>
              <w:t>部门：</w:t>
            </w:r>
            <w:r>
              <w:rPr>
                <w:rFonts w:hint="eastAsia" w:ascii="宋体" w:hAnsi="宋体" w:cs="宋体"/>
                <w:sz w:val="18"/>
                <w:szCs w:val="18"/>
                <w:lang w:eastAsia="zh-CN"/>
              </w:rPr>
              <w:t>郸城县行政审批和政务信息管理局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13958"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hint="default"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143.10</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与上年度相比，收、支总计各减少331.11万元，下降69.82%，主要原因是：本年根据我单位业务开展情况，总体收支减少。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143.10</w:t>
      </w:r>
      <w:r>
        <w:rPr>
          <w:rFonts w:hint="eastAsia" w:ascii="仿宋_GB2312" w:hAnsi="仿宋_GB2312" w:eastAsia="仿宋_GB2312" w:cs="仿宋_GB2312"/>
          <w:sz w:val="32"/>
          <w:szCs w:val="32"/>
          <w:lang w:val="en-US" w:eastAsia="zh-CN"/>
        </w:rPr>
        <w:t>万元，其中：财政拨款收入143.10万元，占100.00%。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143.10</w:t>
      </w:r>
      <w:r>
        <w:rPr>
          <w:rFonts w:hint="eastAsia" w:ascii="仿宋_GB2312" w:hAnsi="仿宋_GB2312" w:eastAsia="仿宋_GB2312" w:cs="仿宋_GB2312"/>
          <w:sz w:val="32"/>
          <w:szCs w:val="32"/>
          <w:lang w:val="en-US" w:eastAsia="zh-CN"/>
        </w:rPr>
        <w:t>万元，其中：基本支出143.10万元，占100.00%。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143.10</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与上年度相比，财政拨款收、支总计各减少232.47万元，下降61.90%，主要原因是：本年根据我单位业务开展情况，总体收支减少。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2024年度一般公共预算财政拨款支出143.10万元，占支出合计的100.00%。与上年度相比，一般公共预算财政拨款支出减少232.47万元，下降61.90%，主要原因是：本年根据我单位业务开展情况，总体收支减少。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143.10万元，主要用于以下方面：一般公共服务（类）支出113.09万元，占79.03%;社会保障和就业（类）支出15.23万元，占10.64%;卫生健康（类）支出6.14万元，占4.29%;住房保障（类）支出8.64万元，占6.04%。</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143.10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143.10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一般公共服务支出（类）政府办公厅（室）及相关机构事务（款）政务公开审批（项）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276.36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113.09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，完成年初预算的40.92%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本年根据我单位业务开展情况，总体收支减少。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22.76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14.11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，完成年初预算的62.01%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本年根据我单位业务开展情况，总体收支减少。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0.57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，完成年初预算的196.29%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5.23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，完成年初预算的115.64%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0.17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，完成年初预算的52.94%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本年我单位该项资金未及时清算。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11.38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8.64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，完成年初预算的75.89%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本年我单位该项资金未及时清算。</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143.10</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112.53</w:t>
      </w:r>
      <w:r>
        <w:rPr>
          <w:rFonts w:hint="eastAsia" w:ascii="仿宋_GB2312" w:hAnsi="仿宋_GB2312" w:eastAsia="仿宋_GB2312" w:cs="仿宋_GB2312"/>
          <w:sz w:val="32"/>
          <w:szCs w:val="32"/>
          <w:lang w:val="en-US" w:eastAsia="zh-CN"/>
        </w:rPr>
        <w:t>万元，主要包括：基本工资、津贴补贴、奖金、机关事业单位基本养老保险缴费、职工基本医疗保险缴费、其他社会保障缴费、住房公积金；公用经费</w:t>
      </w:r>
      <w:r>
        <w:rPr>
          <w:rFonts w:hint="eastAsia" w:ascii="仿宋_GB2312" w:hAnsi="Times New Roman" w:eastAsia="仿宋_GB2312"/>
          <w:sz w:val="32"/>
          <w:szCs w:val="32"/>
          <w:lang w:val="en-US" w:eastAsia="zh-CN"/>
        </w:rPr>
        <w:t>30.57</w:t>
      </w:r>
      <w:r>
        <w:rPr>
          <w:rFonts w:hint="eastAsia" w:ascii="仿宋_GB2312" w:hAnsi="仿宋_GB2312" w:eastAsia="仿宋_GB2312" w:cs="仿宋_GB2312"/>
          <w:sz w:val="32"/>
          <w:szCs w:val="32"/>
          <w:lang w:val="en-US" w:eastAsia="zh-CN"/>
        </w:rPr>
        <w:t>万元，主要包括：办公费、差旅费、培训费、其他交通费用。</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2024年度机关运行经费支出30.57万元，比2023年增加24.57万元，增长409.49%。主要原因是：本年我单位根据业务开展情况，增加机关运行经费支出。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14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390.77</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14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98.10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14</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141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4"/>
        <w:gridCol w:w="944"/>
        <w:gridCol w:w="1103"/>
        <w:gridCol w:w="1029"/>
        <w:gridCol w:w="882"/>
        <w:gridCol w:w="1559"/>
        <w:gridCol w:w="1913"/>
        <w:gridCol w:w="1021"/>
        <w:gridCol w:w="1040"/>
        <w:gridCol w:w="899"/>
        <w:gridCol w:w="899"/>
        <w:gridCol w:w="20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1" w:hRule="atLeast"/>
        </w:trPr>
        <w:tc>
          <w:tcPr>
            <w:tcW w:w="14174" w:type="dxa"/>
            <w:gridSpan w:val="1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18"/>
                <w:szCs w:val="18"/>
                <w:u w:val="none"/>
              </w:rPr>
            </w:pPr>
            <w:r>
              <w:rPr>
                <w:rFonts w:ascii="宋体" w:hAnsi="宋体" w:eastAsia="宋体" w:cs="宋体"/>
                <w:b/>
                <w:bCs/>
                <w:i w:val="0"/>
                <w:iCs w:val="0"/>
                <w:color w:val="000000"/>
                <w:kern w:val="0"/>
                <w:sz w:val="18"/>
                <w:szCs w:val="18"/>
                <w:u w:val="none"/>
                <w:lang w:val="en-US" w:eastAsia="zh-CN" w:bidi="ar"/>
              </w:rPr>
              <w:t>项目自评表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7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1242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2024年业务经费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7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主管部门</w:t>
            </w:r>
          </w:p>
        </w:tc>
        <w:tc>
          <w:tcPr>
            <w:tcW w:w="45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郸城县行政审批和政务信息管理局</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实施单位</w:t>
            </w:r>
          </w:p>
        </w:tc>
        <w:tc>
          <w:tcPr>
            <w:tcW w:w="594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郸城县政务服务中心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74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项目资金（万元）</w:t>
            </w: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年初预算数</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全年预算数</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全年执行数</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分值</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执行率 %</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7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年度资金总额（万元）：</w:t>
            </w:r>
          </w:p>
        </w:tc>
        <w:tc>
          <w:tcPr>
            <w:tcW w:w="2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165.38</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129</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129</w:t>
            </w:r>
          </w:p>
        </w:tc>
        <w:tc>
          <w:tcPr>
            <w:tcW w:w="899"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7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政府性预算资金</w:t>
            </w:r>
          </w:p>
        </w:tc>
        <w:tc>
          <w:tcPr>
            <w:tcW w:w="2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165.38</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129</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129</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7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财政专户管理资金</w:t>
            </w:r>
          </w:p>
        </w:tc>
        <w:tc>
          <w:tcPr>
            <w:tcW w:w="2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7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单位资金</w:t>
            </w:r>
          </w:p>
        </w:tc>
        <w:tc>
          <w:tcPr>
            <w:tcW w:w="2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74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资金管理情况</w:t>
            </w: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641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情况说明</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分值</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得分</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17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安排科学性</w:t>
            </w:r>
          </w:p>
        </w:tc>
        <w:tc>
          <w:tcPr>
            <w:tcW w:w="641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7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拨付合规性</w:t>
            </w:r>
          </w:p>
        </w:tc>
        <w:tc>
          <w:tcPr>
            <w:tcW w:w="641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17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使用规范性</w:t>
            </w:r>
          </w:p>
        </w:tc>
        <w:tc>
          <w:tcPr>
            <w:tcW w:w="641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9" w:hRule="atLeast"/>
        </w:trPr>
        <w:tc>
          <w:tcPr>
            <w:tcW w:w="17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预算绩效管理情况</w:t>
            </w:r>
          </w:p>
        </w:tc>
        <w:tc>
          <w:tcPr>
            <w:tcW w:w="641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8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年度总体目标</w:t>
            </w:r>
          </w:p>
        </w:tc>
        <w:tc>
          <w:tcPr>
            <w:tcW w:w="55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预期目标</w:t>
            </w:r>
          </w:p>
        </w:tc>
        <w:tc>
          <w:tcPr>
            <w:tcW w:w="785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5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业务经费</w:t>
            </w:r>
          </w:p>
        </w:tc>
        <w:tc>
          <w:tcPr>
            <w:tcW w:w="785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绩效指标</w:t>
            </w: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一级指标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二级指标</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三级指标</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年度指标值</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实际完成值</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分值</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得分</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偏差度 %</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成本指标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经济成本指标</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业务经费</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≤165.38万元</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165.38万元</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产出指标</w:t>
            </w:r>
          </w:p>
        </w:tc>
        <w:tc>
          <w:tcPr>
            <w:tcW w:w="11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数量指标</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物业费缴纳完成率</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水电费缴纳完成率</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窗口数量</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≥37个</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37个</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质量指标</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物业费缴纳足额率</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水电费缴纳足额率</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时效指标</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业务完成及时性</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及时</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社会效益指标</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保障窗口业务正常办理</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保障</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25</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满意度指标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服务对象满意度指标</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群众满意度</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≥98%</w:t>
            </w:r>
          </w:p>
        </w:tc>
        <w:tc>
          <w:tcPr>
            <w:tcW w:w="1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98%</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8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43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总分</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17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141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42"/>
        <w:gridCol w:w="1456"/>
        <w:gridCol w:w="1962"/>
        <w:gridCol w:w="1066"/>
        <w:gridCol w:w="428"/>
        <w:gridCol w:w="1497"/>
        <w:gridCol w:w="2047"/>
        <w:gridCol w:w="811"/>
        <w:gridCol w:w="763"/>
        <w:gridCol w:w="833"/>
        <w:gridCol w:w="1106"/>
        <w:gridCol w:w="7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174" w:type="dxa"/>
            <w:gridSpan w:val="1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174" w:type="dxa"/>
            <w:gridSpan w:val="1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60"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部门（单位）名称</w:t>
            </w:r>
          </w:p>
        </w:tc>
        <w:tc>
          <w:tcPr>
            <w:tcW w:w="9314" w:type="dxa"/>
            <w:gridSpan w:val="9"/>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郸城县行政服务中心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部门整体支出情况(万元)</w:t>
            </w:r>
          </w:p>
        </w:tc>
        <w:tc>
          <w:tcPr>
            <w:tcW w:w="341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1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285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159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部门预算总额</w:t>
            </w:r>
          </w:p>
        </w:tc>
        <w:tc>
          <w:tcPr>
            <w:tcW w:w="14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491.22</w:t>
            </w:r>
          </w:p>
        </w:tc>
        <w:tc>
          <w:tcPr>
            <w:tcW w:w="1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143.10</w:t>
            </w:r>
          </w:p>
        </w:tc>
        <w:tc>
          <w:tcPr>
            <w:tcW w:w="285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sz w:val="18"/>
                <w:szCs w:val="18"/>
                <w:u w:val="none"/>
              </w:rPr>
              <w:t>143.10</w:t>
            </w:r>
          </w:p>
        </w:tc>
        <w:tc>
          <w:tcPr>
            <w:tcW w:w="159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资金来源：（1）财政拨款</w:t>
            </w:r>
          </w:p>
        </w:tc>
        <w:tc>
          <w:tcPr>
            <w:tcW w:w="14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491.22</w:t>
            </w:r>
          </w:p>
        </w:tc>
        <w:tc>
          <w:tcPr>
            <w:tcW w:w="1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143.10</w:t>
            </w:r>
          </w:p>
        </w:tc>
        <w:tc>
          <w:tcPr>
            <w:tcW w:w="285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sz w:val="18"/>
                <w:szCs w:val="18"/>
                <w:u w:val="none"/>
              </w:rPr>
              <w:t>143.10</w:t>
            </w:r>
          </w:p>
        </w:tc>
        <w:tc>
          <w:tcPr>
            <w:tcW w:w="159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（2）财政专户管理资金</w:t>
            </w:r>
          </w:p>
        </w:tc>
        <w:tc>
          <w:tcPr>
            <w:tcW w:w="14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85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59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Style w:val="20"/>
                <w:sz w:val="18"/>
                <w:szCs w:val="18"/>
                <w:lang w:val="en-US" w:eastAsia="zh-CN" w:bidi="ar"/>
              </w:rPr>
              <w:t xml:space="preserve">             </w:t>
            </w:r>
            <w:r>
              <w:rPr>
                <w:rFonts w:hint="eastAsia" w:ascii="宋体" w:hAnsi="宋体" w:eastAsia="宋体" w:cs="宋体"/>
                <w:i w:val="0"/>
                <w:iCs w:val="0"/>
                <w:color w:val="000000"/>
                <w:kern w:val="0"/>
                <w:sz w:val="18"/>
                <w:szCs w:val="18"/>
                <w:u w:val="none"/>
                <w:lang w:val="en-US" w:eastAsia="zh-CN" w:bidi="ar"/>
              </w:rPr>
              <w:t xml:space="preserve"> （3）单位资金</w:t>
            </w:r>
          </w:p>
        </w:tc>
        <w:tc>
          <w:tcPr>
            <w:tcW w:w="14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0</w:t>
            </w:r>
          </w:p>
        </w:tc>
        <w:tc>
          <w:tcPr>
            <w:tcW w:w="285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0</w:t>
            </w:r>
          </w:p>
        </w:tc>
        <w:tc>
          <w:tcPr>
            <w:tcW w:w="159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1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w:t>
            </w:r>
          </w:p>
        </w:tc>
        <w:tc>
          <w:tcPr>
            <w:tcW w:w="640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6323"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409" w:type="dxa"/>
            <w:gridSpan w:val="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目标1、监管系统认真学习贯彻习近平新时代中国特色社会主义思想。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目标2、按照县委县政府和中心的决策部署，继续推进“三个一”改革工作，形成全市“放管服”改革的亮点。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目标3、积极推进政务事项“马上办、网上办、就近办、一次办”工作，把全省营商环境考核中的“政务服务”指标进入全市前三。</w:t>
            </w:r>
          </w:p>
        </w:tc>
        <w:tc>
          <w:tcPr>
            <w:tcW w:w="6323" w:type="dxa"/>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74" w:type="dxa"/>
            <w:gridSpan w:val="1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74"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8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任务名称</w:t>
            </w:r>
          </w:p>
        </w:tc>
        <w:tc>
          <w:tcPr>
            <w:tcW w:w="4953"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主要内容</w:t>
            </w:r>
          </w:p>
        </w:tc>
        <w:tc>
          <w:tcPr>
            <w:tcW w:w="6323"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继续推进“三个一”改革工作，形成全市“放管服”改革的亮点。</w:t>
            </w:r>
          </w:p>
        </w:tc>
        <w:tc>
          <w:tcPr>
            <w:tcW w:w="495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积极推进“只进一扇门、只跑一次腿、办成所有事”的便捷服务。 定性 提高办事群众办事效率。</w:t>
            </w:r>
          </w:p>
        </w:tc>
        <w:tc>
          <w:tcPr>
            <w:tcW w:w="632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积极推进“只进一扇门、只跑一次腿、办成所有事”的便捷服务。 定性 提高办事群众办事效率。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74" w:type="dxa"/>
            <w:gridSpan w:val="1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74"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4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投入管理指标</w:t>
            </w:r>
          </w:p>
        </w:tc>
        <w:tc>
          <w:tcPr>
            <w:tcW w:w="14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工作目标管理</w:t>
            </w: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年度履职目标相关性</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相关</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工作任务科学性</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绩效指标合理性</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合理</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预算和财务管理</w:t>
            </w: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预算编制完整性</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完整</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专项资金细化率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预算调整率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结转结余率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“三公经费”控制率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政府采购执行率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决算真实性</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真实</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资金使用合规性</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管理制度健全性</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健全</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预决算信息公开性</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资产管理规范性</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绩效管理</w:t>
            </w: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绩效目标编制完成率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绩效监控完成率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绩效自评完成率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部门绩效评价完成率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评价结果应用率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14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重点工作任务完成</w:t>
            </w: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积极推进政务事项“马上办、网上办、就近办、一次办”工作完成率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履职目标实现</w:t>
            </w: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目标1实现率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目标2实现率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目标3实现率</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14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履职效益</w:t>
            </w: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提升服务质量</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提升 </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30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社会公众满意度</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89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0"/>
          <w:sz w:val="32"/>
          <w:szCs w:val="32"/>
          <w:lang w:val="en-US" w:eastAsia="zh-CN"/>
        </w:rPr>
        <w:t>我部门2024年度未开展预算项目重点绩效评价，财政部门也未选取我部门2024年度预算项目开展财政重点评价。</w:t>
      </w: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kinsoku/>
        <w:wordWrap w:val="0"/>
        <w:overflowPunct/>
        <w:topLinePunct w:val="0"/>
        <w:autoSpaceDE/>
        <w:autoSpaceDN/>
        <w:bidi w:val="0"/>
        <w:jc w:val="center"/>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3701C9"/>
    <w:rsid w:val="1645560A"/>
    <w:rsid w:val="26EA7D54"/>
    <w:rsid w:val="5C104533"/>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basedOn w:val="4"/>
    <w:qFormat/>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32</Pages>
  <Words>6654</Words>
  <Characters>9398</Characters>
  <Lines>1</Lines>
  <Paragraphs>1</Paragraphs>
  <TotalTime>2</TotalTime>
  <ScaleCrop>false</ScaleCrop>
  <LinksUpToDate>false</LinksUpToDate>
  <CharactersWithSpaces>9991</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2025-12-05T18:16:41Z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7372C337A391619709B132695DD7E12D</vt:lpwstr>
  </property>
</Properties>
</file>