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郸城县财政局部门决算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郸城县财政局概况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郸城县财政局概况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财政局主要贯彻执行全国财政税收的发展战略、中长期规划、改革方案及有关政策；起草财政、财务、会计管理的规范性文件；负责全县财政收支管理工作，承担县级财政收支管理的责任；负责政府非税收入和政府性基金管理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郸城县财政局内设机构</w:t>
      </w:r>
      <w:r>
        <w:rPr>
          <w:rFonts w:hint="eastAsia" w:ascii="仿宋_GB2312" w:hAnsi="宋体" w:eastAsia="仿宋_GB2312" w:cs="Courier New"/>
          <w:kern w:val="0"/>
          <w:sz w:val="32"/>
          <w:szCs w:val="32"/>
          <w:lang w:val="en-US" w:eastAsia="zh-CN"/>
        </w:rPr>
        <w:t>14</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综合办公室、综合股、预算股、国库股、行政政法股、教科文股、经济建设股、农业财务管理股、社会保障股、政府采购管理办公室、企业贸易股、农村财政管理股、国有资产管理办公室、非税收入管理办公室。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从决算单位构成看，郸城县财政局部门决算为本级决算。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郸城县财政局本级，无二级决算单位。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3,630.88</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2,791.21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515.15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154.97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169.56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3,630.88</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3,630.88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3,630.88</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3,630.88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3,630.88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3,630.88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2,791.21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2,791.21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2,791.21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2,791.21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816.44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816.44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314.00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314.00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1,660.78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1,660.78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515.15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515.15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376.45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376.45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376.45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376.45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92.11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92.11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死亡抚恤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92.11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92.11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154.97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3,316.88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314.00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2,791.21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2,477.21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314.00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2,791.21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2,477.21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314.00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816.44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816.44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314.00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314.00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1,660.78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1,660.78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515.15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515.15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376.45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376.45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376.45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376.45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死亡抚恤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2,791.21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2,791.21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515.15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515.15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3,630.88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3,630.88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3,316.88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314.00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2,791.21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2,477.21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314.00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2,791.21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2,477.21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314.00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816.44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816.44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314.00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314.00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1,660.78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1,660.78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515.15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515.15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376.45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376.45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376.45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376.45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46.58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46.58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46.58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46.58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154.97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2,792.74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406.26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1,332.50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140.57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87.84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209.45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515.08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98.81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43.43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377.99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117.87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24.17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25.76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8.78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2,910.62</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406.26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部门：郸城县财政局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3630.88</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与上年度相比，收、支总计各增加299.26万元，增长8.98%，主要原因是人员工资调增、社保缴费基数调增、抚恤金支出。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3630.88</w:t>
      </w:r>
      <w:r>
        <w:rPr>
          <w:rFonts w:hint="eastAsia" w:ascii="仿宋_GB2312" w:hAnsi="仿宋_GB2312" w:eastAsia="仿宋_GB2312" w:cs="仿宋_GB2312"/>
          <w:sz w:val="32"/>
          <w:szCs w:val="32"/>
          <w:lang w:val="en-US" w:eastAsia="zh-CN"/>
        </w:rPr>
        <w:t>万元，其中：财政拨款收入3630.88万元，占100.00%。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3630.88</w:t>
      </w:r>
      <w:r>
        <w:rPr>
          <w:rFonts w:hint="eastAsia" w:ascii="仿宋_GB2312" w:hAnsi="仿宋_GB2312" w:eastAsia="仿宋_GB2312" w:cs="仿宋_GB2312"/>
          <w:sz w:val="32"/>
          <w:szCs w:val="32"/>
          <w:lang w:val="en-US" w:eastAsia="zh-CN"/>
        </w:rPr>
        <w:t>万元，其中：基本支出3316.88万元，占91.35%;项目支出314.00万元，占8.65%。</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3630.88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与上年度相比，财政拨款收、支总计各增加299.26万元，增长8.98%，主要原因是人员工资调增、社保缴费基数调增、抚恤金支出。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2024年度一般公共预算财政拨款支出3630.88万元，占支出合计的100.00%。与上年度相比，一般公共预算财政拨款支出增加299.26万元，增长8.98%，主要原因是人员工资调增、社保缴费基数调增、抚恤金支出。</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3630.88万元，主要用于以下方面：一般公共服务（类）支出2791.21万元，占76.87%;社会保障和就业（类）支出515.15万元，占14.19%;卫生健康（类）支出154.97万元，占4.27%;住房保障（类）支出169.56万元，占4.67%。</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3630.88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3630.88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816.44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816.44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314.00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314.00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1660.78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1660.78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376.45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376.45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92.11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92.11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46.58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46.58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154.97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154.97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169.56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169.56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3316.88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2910.62</w:t>
      </w:r>
      <w:r>
        <w:rPr>
          <w:rFonts w:hint="eastAsia" w:ascii="仿宋_GB2312" w:hAnsi="仿宋_GB2312" w:eastAsia="仿宋_GB2312" w:cs="仿宋_GB2312"/>
          <w:sz w:val="32"/>
          <w:szCs w:val="32"/>
          <w:lang w:val="en-US" w:eastAsia="zh-CN"/>
        </w:rPr>
        <w:t>万元，主要包括：基本工资、奖金、绩效工资、机关事业单位基本养老保险缴费、职业年金缴费、职工基本医疗保险缴费、其他社会保障缴费、住房公积金、医疗费、抚恤金、生活补助；公用经费</w:t>
      </w:r>
      <w:r>
        <w:rPr>
          <w:rFonts w:hint="eastAsia" w:ascii="仿宋_GB2312" w:hAnsi="Times New Roman" w:eastAsia="仿宋_GB2312"/>
          <w:sz w:val="32"/>
          <w:szCs w:val="32"/>
          <w:lang w:val="en-US" w:eastAsia="zh-CN"/>
        </w:rPr>
        <w:t>406.26</w:t>
      </w:r>
      <w:r>
        <w:rPr>
          <w:rFonts w:hint="eastAsia" w:ascii="仿宋_GB2312" w:hAnsi="仿宋_GB2312" w:eastAsia="仿宋_GB2312" w:cs="仿宋_GB2312"/>
          <w:sz w:val="32"/>
          <w:szCs w:val="32"/>
          <w:lang w:val="en-US" w:eastAsia="zh-CN"/>
        </w:rPr>
        <w:t>万元，主要包括：办公费、印刷费、水费、电费、邮电费、物业管理费、差旅费、维修（护）费、专用材料费、福利费。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2024年度机关运行经费支出406.26万元，比2023年减少11.66万元，下降2.79%。主要原因是压缩开支。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314</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99.78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93.85</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我部门对2024年度2项目进行了部门评价，评价得分100分，评价等级为优，评价结果是：各项工作总体完成情况较好，资金使用规范，切实发挥了财政资金的作用。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149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7"/>
        <w:gridCol w:w="810"/>
        <w:gridCol w:w="1395"/>
        <w:gridCol w:w="1680"/>
        <w:gridCol w:w="341"/>
        <w:gridCol w:w="2959"/>
        <w:gridCol w:w="131"/>
        <w:gridCol w:w="2869"/>
        <w:gridCol w:w="131"/>
        <w:gridCol w:w="1249"/>
        <w:gridCol w:w="131"/>
        <w:gridCol w:w="964"/>
        <w:gridCol w:w="462"/>
        <w:gridCol w:w="131"/>
        <w:gridCol w:w="680"/>
        <w:gridCol w:w="1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540" w:hRule="atLeast"/>
        </w:trPr>
        <w:tc>
          <w:tcPr>
            <w:tcW w:w="14780" w:type="dxa"/>
            <w:gridSpan w:val="15"/>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399" w:hRule="atLeast"/>
        </w:trPr>
        <w:tc>
          <w:tcPr>
            <w:tcW w:w="14780" w:type="dxa"/>
            <w:gridSpan w:val="15"/>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9</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13933" w:type="dxa"/>
            <w:gridSpan w:val="1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关于申请解决预算绩效管理工作经费的报告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3885"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郸城县财政局</w:t>
            </w: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3748" w:type="dxa"/>
            <w:gridSpan w:val="7"/>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2205"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33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30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1273"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31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2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sz w:val="21"/>
                <w:szCs w:val="21"/>
                <w:lang w:val="en-US" w:eastAsia="zh-CN" w:bidi="ar"/>
              </w:rPr>
              <w:t xml:space="preserve"> 年度资金总额：</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3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30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1273"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2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3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30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1273"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2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3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0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1273"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20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1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3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30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1273"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3885"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1273" w:type="dxa"/>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885" w:type="dxa"/>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73"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885" w:type="dxa"/>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73"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885" w:type="dxa"/>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73"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285"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885" w:type="dxa"/>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6300" w:type="dxa"/>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138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95"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73"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435" w:hRule="atLeast"/>
        </w:trPr>
        <w:tc>
          <w:tcPr>
            <w:tcW w:w="84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388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10048" w:type="dxa"/>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784"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885" w:type="dxa"/>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做好全县预算绩效管理工作。</w:t>
            </w:r>
          </w:p>
        </w:tc>
        <w:tc>
          <w:tcPr>
            <w:tcW w:w="10048" w:type="dxa"/>
            <w:gridSpan w:val="11"/>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完成全县预算绩效管理工作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300" w:hRule="atLeast"/>
        </w:trPr>
        <w:tc>
          <w:tcPr>
            <w:tcW w:w="14780" w:type="dxa"/>
            <w:gridSpan w:val="15"/>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300" w:hRule="atLeast"/>
        </w:trPr>
        <w:tc>
          <w:tcPr>
            <w:tcW w:w="14780" w:type="dxa"/>
            <w:gridSpan w:val="15"/>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84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81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3416"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3090"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3000"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1380"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96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593"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811"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416"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090"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000"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964"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593"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1"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≤24万元</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24万元</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81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完成绩效评价个数</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≥7个</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8个</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开展绩效管理实操培训</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≥1次</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2次</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根据工作实际情况增加了实操培训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3"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保障全县绩效管理质量</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及时完成全县绩效工作审核</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规范预算绩效管理</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341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全县部门（单位）满意度</w:t>
            </w:r>
          </w:p>
        </w:tc>
        <w:tc>
          <w:tcPr>
            <w:tcW w:w="30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30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59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1" w:type="dxa"/>
          <w:trHeight w:val="760" w:hRule="atLeast"/>
        </w:trPr>
        <w:tc>
          <w:tcPr>
            <w:tcW w:w="11032" w:type="dxa"/>
            <w:gridSpan w:val="8"/>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138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9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w:t>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811"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hint="eastAsia" w:ascii="仿宋" w:hAnsi="仿宋" w:eastAsia="仿宋" w:cs="仿宋"/>
          <w:kern w:val="2"/>
          <w:sz w:val="21"/>
          <w:szCs w:val="21"/>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1"/>
        <w:gridCol w:w="771"/>
        <w:gridCol w:w="1920"/>
        <w:gridCol w:w="1485"/>
        <w:gridCol w:w="2970"/>
        <w:gridCol w:w="2940"/>
        <w:gridCol w:w="1365"/>
        <w:gridCol w:w="1002"/>
        <w:gridCol w:w="550"/>
        <w:gridCol w:w="7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9</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4590"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2024年信息化建设经费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120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郸城县财政局</w:t>
            </w: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1304"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677"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5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10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10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46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5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0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w:t>
            </w:r>
          </w:p>
        </w:tc>
        <w:tc>
          <w:tcPr>
            <w:tcW w:w="10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46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5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0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w:t>
            </w:r>
          </w:p>
        </w:tc>
        <w:tc>
          <w:tcPr>
            <w:tcW w:w="10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46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5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0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0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46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5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0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10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46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1201"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469"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469"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469"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469"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0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20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4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469"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1473"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338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473"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保障财政各项信息化工作有序开展，深入推进我县财政信息改革工作。</w:t>
            </w:r>
          </w:p>
        </w:tc>
        <w:tc>
          <w:tcPr>
            <w:tcW w:w="3388"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保障了财政各项信息化工作有序开展，深入推进了我县财政信息改革工作。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27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120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104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10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4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35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19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27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04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0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9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≤230万元</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188万元</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保障信息化系统数</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≥6个</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6个</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信息故障率</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信息故障处理及时性</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27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提高单位工作效率</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简化办事流程，实现一站式业务办理</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坚持</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12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单位满意度</w:t>
            </w:r>
          </w:p>
        </w:tc>
        <w:tc>
          <w:tcPr>
            <w:tcW w:w="10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10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695"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4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3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9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2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21"/>
          <w:szCs w:val="21"/>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E97156"/>
    <w:rsid w:val="3BEF807B"/>
    <w:rsid w:val="51C318CB"/>
    <w:rsid w:val="5E0715B2"/>
    <w:rsid w:val="63DD75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4189</Words>
  <Characters>6947</Characters>
  <Lines>1</Lines>
  <Paragraphs>1</Paragraphs>
  <TotalTime>3</TotalTime>
  <ScaleCrop>false</ScaleCrop>
  <LinksUpToDate>false</LinksUpToDate>
  <CharactersWithSpaces>7529</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2025-12-05T18:20:12Z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eyJoZGlkIjoiZDdjNzllNDQ1OTFhMTkwZmFjNzRiOGFkZDE3YTk3NDgiLCJ1c2VySWQiOiIyNTUyMTk3NzUifQ==</vt:lpwstr>
  </property>
  <property fmtid="{D5CDD505-2E9C-101B-9397-08002B2CF9AE}" pid="4" name="ICV">
    <vt:lpwstr>367BCA4DA19C4BF5DCB13269C36CF757</vt:lpwstr>
  </property>
</Properties>
</file>