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郸城县医疗保障局部门决算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郸城县医疗保障局概况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郸城县医疗保障局概况</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一、部门职责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完善统一的城镇职工基本医疗保险制度和大额补充医疗保险制度、城乡居民基本医疗保险制度、大病保险制度、困难群众大病补充医疗保险制度、医疗救助制度，建立健全覆盖全民、城乡统筹的多层次医疗保障体系，不断提高医疗保障水平，确保医保资金合理使用、安全可控，推进医疗、医保、医药“三医联动”改革，更好保障人民群众就医需求、减轻医药费用负担。</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郸城县医疗保障局内设机构</w:t>
      </w:r>
      <w:r>
        <w:rPr>
          <w:rFonts w:hint="eastAsia" w:ascii="仿宋_GB2312" w:hAnsi="宋体" w:eastAsia="仿宋_GB2312" w:cs="Courier New"/>
          <w:kern w:val="0"/>
          <w:sz w:val="32"/>
          <w:szCs w:val="32"/>
          <w:lang w:val="en-US" w:eastAsia="zh-CN"/>
        </w:rPr>
        <w:t>8</w:t>
      </w:r>
      <w:r>
        <w:rPr>
          <w:rFonts w:hint="eastAsia" w:ascii="仿宋" w:hAnsi="仿宋" w:eastAsia="仿宋" w:cs="仿宋"/>
          <w:kern w:val="0"/>
          <w:sz w:val="32"/>
          <w:szCs w:val="32"/>
          <w:lang w:val="en-US" w:eastAsia="zh-CN"/>
        </w:rPr>
        <w:t>个,包括：</w:t>
      </w:r>
      <w:r>
        <w:rPr>
          <w:rFonts w:hint="eastAsia" w:ascii="仿宋_GB2312" w:hAnsi="宋体" w:eastAsia="仿宋_GB2312" w:cs="Courier New"/>
          <w:kern w:val="0"/>
          <w:sz w:val="32"/>
          <w:szCs w:val="32"/>
          <w:lang w:val="en-US" w:eastAsia="zh-CN"/>
        </w:rPr>
        <w:t>办公室、基金监管股、法规和规划财务股、待遇保障股、医药服务管理股、医药价格和招标采购股。</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从决算单位构成看，郸城县医疗保障局部门决算为本级决算。</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纳入本部门2024年度部门决算编制范围的单位共一个：</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郸城县医疗保障局本级，无二级决算单位。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部门：郸城县医疗保障局</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rPr>
                <w:sz w:val="18"/>
                <w:szCs w:val="18"/>
              </w:rPr>
            </w:pPr>
            <w:r>
              <w:rPr>
                <w:rFonts w:ascii="宋体" w:hAnsi="宋体" w:eastAsia="宋体" w:cs="宋体"/>
                <w:b w:val="0"/>
                <w:i w:val="0"/>
                <w:color w:val="000000"/>
                <w:sz w:val="18"/>
                <w:szCs w:val="18"/>
              </w:rPr>
              <w:t>收入</w:t>
            </w:r>
          </w:p>
        </w:tc>
        <w:tc>
          <w:tcPr>
            <w:tcW w:w="6404" w:type="dxa"/>
            <w:gridSpan w:val="3"/>
            <w:vAlign w:val="center"/>
          </w:tcPr>
          <w:p>
            <w:pPr>
              <w:snapToGrid w:val="0"/>
              <w:jc w:val="center"/>
              <w:rPr>
                <w:sz w:val="18"/>
                <w:szCs w:val="18"/>
              </w:rPr>
            </w:pPr>
            <w:r>
              <w:rPr>
                <w:rFonts w:ascii="宋体" w:hAnsi="宋体" w:eastAsia="宋体" w:cs="宋体"/>
                <w:b w:val="0"/>
                <w:i w:val="0"/>
                <w:color w:val="000000"/>
                <w:sz w:val="18"/>
                <w:szCs w:val="18"/>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金额</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914.42</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四、上级补助收入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五、事业收入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六、经营收入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七、附属单位上缴收入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八、其他收入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83.01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790.37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41.03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914.42</w:t>
            </w:r>
          </w:p>
        </w:tc>
        <w:tc>
          <w:tcPr>
            <w:tcW w:w="3340"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914.42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使用非财政拨款结余（含专用结余）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结余分配</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年初结转和结余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年末结转和结余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914.42</w:t>
            </w:r>
          </w:p>
        </w:tc>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914.42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rPr>
            </w:pPr>
            <w:r>
              <w:rPr>
                <w:rFonts w:ascii="宋体" w:hAnsi="宋体" w:eastAsia="宋体" w:cs="宋体"/>
                <w:sz w:val="18"/>
                <w:szCs w:val="18"/>
              </w:rPr>
              <w:t>部门：郸城县医疗保障局</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88"/>
        <w:gridCol w:w="2372"/>
        <w:gridCol w:w="820"/>
        <w:gridCol w:w="820"/>
        <w:gridCol w:w="820"/>
        <w:gridCol w:w="820"/>
        <w:gridCol w:w="820"/>
        <w:gridCol w:w="82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本年收入合计</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财政拨款收入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上级补助收入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事业收入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经营收入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附属单位上缴收入</w:t>
            </w:r>
          </w:p>
        </w:tc>
        <w:tc>
          <w:tcPr>
            <w:tcW w:w="846" w:type="dxa"/>
            <w:vMerge w:val="restart"/>
            <w:vAlign w:val="center"/>
          </w:tcPr>
          <w:p>
            <w:pPr>
              <w:snapToGrid w:val="0"/>
              <w:jc w:val="center"/>
              <w:rPr>
                <w:sz w:val="18"/>
                <w:szCs w:val="18"/>
              </w:rPr>
            </w:pPr>
            <w:r>
              <w:rPr>
                <w:rFonts w:ascii="宋体" w:hAnsi="宋体" w:eastAsia="宋体" w:cs="宋体"/>
                <w:b w:val="0"/>
                <w:i w:val="0"/>
                <w:color w:val="000000"/>
                <w:sz w:val="18"/>
                <w:szCs w:val="18"/>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2372"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Merge w:val="continue"/>
            <w:vAlign w:val="center"/>
          </w:tcPr>
          <w:p>
            <w:pPr>
              <w:rPr>
                <w:sz w:val="18"/>
                <w:szCs w:val="18"/>
              </w:rPr>
            </w:pPr>
          </w:p>
        </w:tc>
        <w:tc>
          <w:tcPr>
            <w:tcW w:w="2372"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Merge w:val="continue"/>
            <w:vAlign w:val="center"/>
          </w:tcPr>
          <w:p>
            <w:pPr>
              <w:rPr>
                <w:sz w:val="18"/>
                <w:szCs w:val="18"/>
              </w:rPr>
            </w:pPr>
          </w:p>
        </w:tc>
        <w:tc>
          <w:tcPr>
            <w:tcW w:w="2372"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846" w:type="dxa"/>
            <w:vAlign w:val="center"/>
          </w:tcPr>
          <w:p>
            <w:pPr>
              <w:snapToGrid w:val="0"/>
              <w:jc w:val="center"/>
              <w:rPr>
                <w:sz w:val="18"/>
                <w:szCs w:val="18"/>
              </w:rPr>
            </w:pPr>
            <w:r>
              <w:rPr>
                <w:rFonts w:ascii="宋体" w:hAnsi="宋体" w:eastAsia="宋体" w:cs="宋体"/>
                <w:b w:val="0"/>
                <w:i w:val="0"/>
                <w:color w:val="000000"/>
                <w:sz w:val="18"/>
                <w:szCs w:val="18"/>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914.42</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914.42</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Align w:val="center"/>
          </w:tcPr>
          <w:p>
            <w:pPr>
              <w:snapToGrid w:val="0"/>
              <w:jc w:val="left"/>
              <w:rPr>
                <w:sz w:val="18"/>
                <w:szCs w:val="18"/>
              </w:rPr>
            </w:pPr>
            <w:r>
              <w:rPr>
                <w:rFonts w:ascii="宋体" w:hAnsi="宋体" w:eastAsia="宋体" w:cs="宋体"/>
                <w:b w:val="0"/>
                <w:i w:val="0"/>
                <w:color w:val="000000"/>
                <w:sz w:val="18"/>
                <w:szCs w:val="18"/>
              </w:rPr>
              <w:t>208</w:t>
            </w:r>
          </w:p>
        </w:tc>
        <w:tc>
          <w:tcPr>
            <w:tcW w:w="2372" w:type="dxa"/>
            <w:vAlign w:val="center"/>
          </w:tcPr>
          <w:p>
            <w:pPr>
              <w:snapToGrid w:val="0"/>
              <w:jc w:val="left"/>
              <w:rPr>
                <w:sz w:val="18"/>
                <w:szCs w:val="18"/>
              </w:rPr>
            </w:pPr>
            <w:r>
              <w:rPr>
                <w:rFonts w:ascii="宋体" w:hAnsi="宋体" w:eastAsia="宋体" w:cs="宋体"/>
                <w:b w:val="0"/>
                <w:i w:val="0"/>
                <w:color w:val="000000"/>
                <w:sz w:val="18"/>
                <w:szCs w:val="18"/>
              </w:rPr>
              <w:t>社会保障和就业支出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83.01</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83.01</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Align w:val="center"/>
          </w:tcPr>
          <w:p>
            <w:pPr>
              <w:snapToGrid w:val="0"/>
              <w:jc w:val="left"/>
              <w:rPr>
                <w:sz w:val="18"/>
                <w:szCs w:val="18"/>
              </w:rPr>
            </w:pPr>
            <w:r>
              <w:rPr>
                <w:rFonts w:ascii="宋体" w:hAnsi="宋体" w:eastAsia="宋体" w:cs="宋体"/>
                <w:b w:val="0"/>
                <w:i w:val="0"/>
                <w:color w:val="000000"/>
                <w:sz w:val="18"/>
                <w:szCs w:val="18"/>
              </w:rPr>
              <w:t>20805</w:t>
            </w:r>
          </w:p>
        </w:tc>
        <w:tc>
          <w:tcPr>
            <w:tcW w:w="2372" w:type="dxa"/>
            <w:vAlign w:val="center"/>
          </w:tcPr>
          <w:p>
            <w:pPr>
              <w:snapToGrid w:val="0"/>
              <w:jc w:val="left"/>
              <w:rPr>
                <w:sz w:val="18"/>
                <w:szCs w:val="18"/>
              </w:rPr>
            </w:pPr>
            <w:r>
              <w:rPr>
                <w:rFonts w:ascii="宋体" w:hAnsi="宋体" w:eastAsia="宋体" w:cs="宋体"/>
                <w:b w:val="0"/>
                <w:i w:val="0"/>
                <w:color w:val="000000"/>
                <w:sz w:val="18"/>
                <w:szCs w:val="18"/>
              </w:rPr>
              <w:t>行政事业单位养老支出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73.70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73.70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02" w:hRule="exact"/>
          <w:jc w:val="center"/>
        </w:trPr>
        <w:tc>
          <w:tcPr>
            <w:tcW w:w="888" w:type="dxa"/>
            <w:vAlign w:val="center"/>
          </w:tcPr>
          <w:p>
            <w:pPr>
              <w:snapToGrid w:val="0"/>
              <w:jc w:val="left"/>
              <w:rPr>
                <w:sz w:val="18"/>
                <w:szCs w:val="18"/>
              </w:rPr>
            </w:pPr>
            <w:r>
              <w:rPr>
                <w:rFonts w:ascii="宋体" w:hAnsi="宋体" w:eastAsia="宋体" w:cs="宋体"/>
                <w:b w:val="0"/>
                <w:i w:val="0"/>
                <w:color w:val="000000"/>
                <w:sz w:val="18"/>
                <w:szCs w:val="18"/>
              </w:rPr>
              <w:t>2080505</w:t>
            </w:r>
          </w:p>
        </w:tc>
        <w:tc>
          <w:tcPr>
            <w:tcW w:w="2372" w:type="dxa"/>
            <w:vAlign w:val="center"/>
          </w:tcPr>
          <w:p>
            <w:pPr>
              <w:snapToGrid w:val="0"/>
              <w:jc w:val="left"/>
              <w:rPr>
                <w:sz w:val="18"/>
                <w:szCs w:val="18"/>
              </w:rPr>
            </w:pPr>
            <w:r>
              <w:rPr>
                <w:rFonts w:ascii="宋体" w:hAnsi="宋体" w:eastAsia="宋体" w:cs="宋体"/>
                <w:b w:val="0"/>
                <w:i w:val="0"/>
                <w:color w:val="000000"/>
                <w:sz w:val="18"/>
                <w:szCs w:val="18"/>
              </w:rPr>
              <w:t>机关事业单位基本养老保险缴费支出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73.70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73.70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Align w:val="center"/>
          </w:tcPr>
          <w:p>
            <w:pPr>
              <w:snapToGrid w:val="0"/>
              <w:jc w:val="left"/>
              <w:rPr>
                <w:sz w:val="18"/>
                <w:szCs w:val="18"/>
              </w:rPr>
            </w:pPr>
            <w:r>
              <w:rPr>
                <w:rFonts w:ascii="宋体" w:hAnsi="宋体" w:eastAsia="宋体" w:cs="宋体"/>
                <w:b w:val="0"/>
                <w:i w:val="0"/>
                <w:color w:val="000000"/>
                <w:sz w:val="18"/>
                <w:szCs w:val="18"/>
              </w:rPr>
              <w:t>20811</w:t>
            </w:r>
          </w:p>
        </w:tc>
        <w:tc>
          <w:tcPr>
            <w:tcW w:w="2372" w:type="dxa"/>
            <w:vAlign w:val="center"/>
          </w:tcPr>
          <w:p>
            <w:pPr>
              <w:snapToGrid w:val="0"/>
              <w:jc w:val="left"/>
              <w:rPr>
                <w:sz w:val="18"/>
                <w:szCs w:val="18"/>
              </w:rPr>
            </w:pPr>
            <w:r>
              <w:rPr>
                <w:rFonts w:ascii="宋体" w:hAnsi="宋体" w:eastAsia="宋体" w:cs="宋体"/>
                <w:b w:val="0"/>
                <w:i w:val="0"/>
                <w:color w:val="000000"/>
                <w:sz w:val="18"/>
                <w:szCs w:val="18"/>
              </w:rPr>
              <w:t>残疾人事业</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6.13</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6.13</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Align w:val="center"/>
          </w:tcPr>
          <w:p>
            <w:pPr>
              <w:snapToGrid w:val="0"/>
              <w:jc w:val="left"/>
              <w:rPr>
                <w:sz w:val="18"/>
                <w:szCs w:val="18"/>
              </w:rPr>
            </w:pPr>
            <w:r>
              <w:rPr>
                <w:rFonts w:ascii="宋体" w:hAnsi="宋体" w:eastAsia="宋体" w:cs="宋体"/>
                <w:b w:val="0"/>
                <w:i w:val="0"/>
                <w:color w:val="000000"/>
                <w:sz w:val="18"/>
                <w:szCs w:val="18"/>
              </w:rPr>
              <w:t>2081101</w:t>
            </w:r>
          </w:p>
        </w:tc>
        <w:tc>
          <w:tcPr>
            <w:tcW w:w="2372" w:type="dxa"/>
            <w:vAlign w:val="center"/>
          </w:tcPr>
          <w:p>
            <w:pPr>
              <w:snapToGrid w:val="0"/>
              <w:jc w:val="left"/>
              <w:rPr>
                <w:sz w:val="18"/>
                <w:szCs w:val="18"/>
              </w:rPr>
            </w:pPr>
            <w:r>
              <w:rPr>
                <w:rFonts w:ascii="宋体" w:hAnsi="宋体" w:eastAsia="宋体" w:cs="宋体"/>
                <w:b w:val="0"/>
                <w:i w:val="0"/>
                <w:color w:val="000000"/>
                <w:sz w:val="18"/>
                <w:szCs w:val="18"/>
              </w:rPr>
              <w:t>行政运行</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6.13</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6.13</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Align w:val="center"/>
          </w:tcPr>
          <w:p>
            <w:pPr>
              <w:snapToGrid w:val="0"/>
              <w:jc w:val="left"/>
              <w:rPr>
                <w:sz w:val="18"/>
                <w:szCs w:val="18"/>
              </w:rPr>
            </w:pPr>
            <w:r>
              <w:rPr>
                <w:rFonts w:ascii="宋体" w:hAnsi="宋体" w:eastAsia="宋体" w:cs="宋体"/>
                <w:b w:val="0"/>
                <w:i w:val="0"/>
                <w:color w:val="000000"/>
                <w:sz w:val="18"/>
                <w:szCs w:val="18"/>
              </w:rPr>
              <w:t>20899</w:t>
            </w:r>
          </w:p>
        </w:tc>
        <w:tc>
          <w:tcPr>
            <w:tcW w:w="2372"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3.18</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3.18</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Align w:val="center"/>
          </w:tcPr>
          <w:p>
            <w:pPr>
              <w:snapToGrid w:val="0"/>
              <w:jc w:val="left"/>
              <w:rPr>
                <w:sz w:val="18"/>
                <w:szCs w:val="18"/>
              </w:rPr>
            </w:pPr>
            <w:r>
              <w:rPr>
                <w:rFonts w:ascii="宋体" w:hAnsi="宋体" w:eastAsia="宋体" w:cs="宋体"/>
                <w:b w:val="0"/>
                <w:i w:val="0"/>
                <w:color w:val="000000"/>
                <w:sz w:val="18"/>
                <w:szCs w:val="18"/>
              </w:rPr>
              <w:t>2089999</w:t>
            </w:r>
          </w:p>
        </w:tc>
        <w:tc>
          <w:tcPr>
            <w:tcW w:w="2372"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3.18</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3.18</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2372"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790.37</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790.37</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Align w:val="center"/>
          </w:tcPr>
          <w:p>
            <w:pPr>
              <w:snapToGrid w:val="0"/>
              <w:jc w:val="left"/>
              <w:rPr>
                <w:sz w:val="18"/>
                <w:szCs w:val="18"/>
              </w:rPr>
            </w:pPr>
            <w:r>
              <w:rPr>
                <w:rFonts w:ascii="宋体" w:hAnsi="宋体" w:eastAsia="宋体" w:cs="宋体"/>
                <w:b w:val="0"/>
                <w:i w:val="0"/>
                <w:color w:val="000000"/>
                <w:sz w:val="18"/>
                <w:szCs w:val="18"/>
              </w:rPr>
              <w:t>21011</w:t>
            </w:r>
          </w:p>
        </w:tc>
        <w:tc>
          <w:tcPr>
            <w:tcW w:w="2372" w:type="dxa"/>
            <w:vAlign w:val="center"/>
          </w:tcPr>
          <w:p>
            <w:pPr>
              <w:snapToGrid w:val="0"/>
              <w:jc w:val="left"/>
              <w:rPr>
                <w:sz w:val="18"/>
                <w:szCs w:val="18"/>
              </w:rPr>
            </w:pPr>
            <w:r>
              <w:rPr>
                <w:rFonts w:ascii="宋体" w:hAnsi="宋体" w:eastAsia="宋体" w:cs="宋体"/>
                <w:b w:val="0"/>
                <w:i w:val="0"/>
                <w:color w:val="000000"/>
                <w:sz w:val="18"/>
                <w:szCs w:val="18"/>
              </w:rPr>
              <w:t>行政事业单位医疗</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100.28</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100.28</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Align w:val="center"/>
          </w:tcPr>
          <w:p>
            <w:pPr>
              <w:snapToGrid w:val="0"/>
              <w:jc w:val="left"/>
              <w:rPr>
                <w:sz w:val="18"/>
                <w:szCs w:val="18"/>
              </w:rPr>
            </w:pPr>
            <w:r>
              <w:rPr>
                <w:rFonts w:ascii="宋体" w:hAnsi="宋体" w:eastAsia="宋体" w:cs="宋体"/>
                <w:b w:val="0"/>
                <w:i w:val="0"/>
                <w:color w:val="000000"/>
                <w:sz w:val="18"/>
                <w:szCs w:val="18"/>
              </w:rPr>
              <w:t>2101101</w:t>
            </w:r>
          </w:p>
        </w:tc>
        <w:tc>
          <w:tcPr>
            <w:tcW w:w="2372" w:type="dxa"/>
            <w:vAlign w:val="center"/>
          </w:tcPr>
          <w:p>
            <w:pPr>
              <w:snapToGrid w:val="0"/>
              <w:jc w:val="left"/>
              <w:rPr>
                <w:sz w:val="18"/>
                <w:szCs w:val="18"/>
              </w:rPr>
            </w:pPr>
            <w:r>
              <w:rPr>
                <w:rFonts w:ascii="宋体" w:hAnsi="宋体" w:eastAsia="宋体" w:cs="宋体"/>
                <w:b w:val="0"/>
                <w:i w:val="0"/>
                <w:color w:val="000000"/>
                <w:sz w:val="18"/>
                <w:szCs w:val="18"/>
              </w:rPr>
              <w:t>行政单位医疗</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4.74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4.74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Align w:val="center"/>
          </w:tcPr>
          <w:p>
            <w:pPr>
              <w:snapToGrid w:val="0"/>
              <w:jc w:val="left"/>
              <w:rPr>
                <w:sz w:val="18"/>
                <w:szCs w:val="18"/>
              </w:rPr>
            </w:pPr>
            <w:r>
              <w:rPr>
                <w:rFonts w:ascii="宋体" w:hAnsi="宋体" w:eastAsia="宋体" w:cs="宋体"/>
                <w:b w:val="0"/>
                <w:i w:val="0"/>
                <w:color w:val="000000"/>
                <w:sz w:val="18"/>
                <w:szCs w:val="18"/>
              </w:rPr>
              <w:t>2101102</w:t>
            </w:r>
          </w:p>
        </w:tc>
        <w:tc>
          <w:tcPr>
            <w:tcW w:w="2372" w:type="dxa"/>
            <w:vAlign w:val="center"/>
          </w:tcPr>
          <w:p>
            <w:pPr>
              <w:snapToGrid w:val="0"/>
              <w:jc w:val="left"/>
              <w:rPr>
                <w:sz w:val="18"/>
                <w:szCs w:val="18"/>
              </w:rPr>
            </w:pPr>
            <w:r>
              <w:rPr>
                <w:rFonts w:ascii="宋体" w:hAnsi="宋体" w:eastAsia="宋体" w:cs="宋体"/>
                <w:b w:val="0"/>
                <w:i w:val="0"/>
                <w:color w:val="000000"/>
                <w:sz w:val="18"/>
                <w:szCs w:val="18"/>
              </w:rPr>
              <w:t>事业单位医疗</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94.96</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94.96</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Align w:val="center"/>
          </w:tcPr>
          <w:p>
            <w:pPr>
              <w:snapToGrid w:val="0"/>
              <w:jc w:val="left"/>
              <w:rPr>
                <w:sz w:val="18"/>
                <w:szCs w:val="18"/>
              </w:rPr>
            </w:pPr>
            <w:r>
              <w:rPr>
                <w:rFonts w:ascii="宋体" w:hAnsi="宋体" w:eastAsia="宋体" w:cs="宋体"/>
                <w:b w:val="0"/>
                <w:i w:val="0"/>
                <w:color w:val="000000"/>
                <w:sz w:val="18"/>
                <w:szCs w:val="18"/>
              </w:rPr>
              <w:t>2101199</w:t>
            </w:r>
          </w:p>
        </w:tc>
        <w:tc>
          <w:tcPr>
            <w:tcW w:w="2372" w:type="dxa"/>
            <w:vAlign w:val="center"/>
          </w:tcPr>
          <w:p>
            <w:pPr>
              <w:snapToGrid w:val="0"/>
              <w:jc w:val="left"/>
              <w:rPr>
                <w:sz w:val="18"/>
                <w:szCs w:val="18"/>
              </w:rPr>
            </w:pPr>
            <w:r>
              <w:rPr>
                <w:rFonts w:ascii="宋体" w:hAnsi="宋体" w:eastAsia="宋体" w:cs="宋体"/>
                <w:b w:val="0"/>
                <w:i w:val="0"/>
                <w:color w:val="000000"/>
                <w:sz w:val="18"/>
                <w:szCs w:val="18"/>
              </w:rPr>
              <w:t>其他行政事业单位医疗支出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0.59</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0.59</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Align w:val="center"/>
          </w:tcPr>
          <w:p>
            <w:pPr>
              <w:snapToGrid w:val="0"/>
              <w:jc w:val="left"/>
              <w:rPr>
                <w:sz w:val="18"/>
                <w:szCs w:val="18"/>
              </w:rPr>
            </w:pPr>
            <w:r>
              <w:rPr>
                <w:rFonts w:ascii="宋体" w:hAnsi="宋体" w:eastAsia="宋体" w:cs="宋体"/>
                <w:b w:val="0"/>
                <w:i w:val="0"/>
                <w:color w:val="000000"/>
                <w:sz w:val="18"/>
                <w:szCs w:val="18"/>
              </w:rPr>
              <w:t>21015</w:t>
            </w:r>
          </w:p>
        </w:tc>
        <w:tc>
          <w:tcPr>
            <w:tcW w:w="2372" w:type="dxa"/>
            <w:vAlign w:val="center"/>
          </w:tcPr>
          <w:p>
            <w:pPr>
              <w:snapToGrid w:val="0"/>
              <w:jc w:val="left"/>
              <w:rPr>
                <w:sz w:val="18"/>
                <w:szCs w:val="18"/>
              </w:rPr>
            </w:pPr>
            <w:r>
              <w:rPr>
                <w:rFonts w:ascii="宋体" w:hAnsi="宋体" w:eastAsia="宋体" w:cs="宋体"/>
                <w:b w:val="0"/>
                <w:i w:val="0"/>
                <w:color w:val="000000"/>
                <w:sz w:val="18"/>
                <w:szCs w:val="18"/>
              </w:rPr>
              <w:t>医疗保障管理事务</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690.09</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690.09</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Align w:val="center"/>
          </w:tcPr>
          <w:p>
            <w:pPr>
              <w:snapToGrid w:val="0"/>
              <w:jc w:val="left"/>
              <w:rPr>
                <w:sz w:val="18"/>
                <w:szCs w:val="18"/>
              </w:rPr>
            </w:pPr>
            <w:r>
              <w:rPr>
                <w:rFonts w:ascii="宋体" w:hAnsi="宋体" w:eastAsia="宋体" w:cs="宋体"/>
                <w:b w:val="0"/>
                <w:i w:val="0"/>
                <w:color w:val="000000"/>
                <w:sz w:val="18"/>
                <w:szCs w:val="18"/>
              </w:rPr>
              <w:t>2101501</w:t>
            </w:r>
          </w:p>
        </w:tc>
        <w:tc>
          <w:tcPr>
            <w:tcW w:w="2372" w:type="dxa"/>
            <w:vAlign w:val="center"/>
          </w:tcPr>
          <w:p>
            <w:pPr>
              <w:snapToGrid w:val="0"/>
              <w:jc w:val="left"/>
              <w:rPr>
                <w:sz w:val="18"/>
                <w:szCs w:val="18"/>
              </w:rPr>
            </w:pPr>
            <w:r>
              <w:rPr>
                <w:rFonts w:ascii="宋体" w:hAnsi="宋体" w:eastAsia="宋体" w:cs="宋体"/>
                <w:b w:val="0"/>
                <w:i w:val="0"/>
                <w:color w:val="000000"/>
                <w:sz w:val="18"/>
                <w:szCs w:val="18"/>
              </w:rPr>
              <w:t>行政运行</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303.64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303.64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Align w:val="center"/>
          </w:tcPr>
          <w:p>
            <w:pPr>
              <w:snapToGrid w:val="0"/>
              <w:jc w:val="left"/>
              <w:rPr>
                <w:sz w:val="18"/>
                <w:szCs w:val="18"/>
              </w:rPr>
            </w:pPr>
            <w:r>
              <w:rPr>
                <w:rFonts w:ascii="宋体" w:hAnsi="宋体" w:eastAsia="宋体" w:cs="宋体"/>
                <w:b w:val="0"/>
                <w:i w:val="0"/>
                <w:color w:val="000000"/>
                <w:sz w:val="18"/>
                <w:szCs w:val="18"/>
              </w:rPr>
              <w:t>2101502</w:t>
            </w:r>
          </w:p>
        </w:tc>
        <w:tc>
          <w:tcPr>
            <w:tcW w:w="2372" w:type="dxa"/>
            <w:vAlign w:val="center"/>
          </w:tcPr>
          <w:p>
            <w:pPr>
              <w:snapToGrid w:val="0"/>
              <w:jc w:val="left"/>
              <w:rPr>
                <w:sz w:val="18"/>
                <w:szCs w:val="18"/>
              </w:rPr>
            </w:pPr>
            <w:r>
              <w:rPr>
                <w:rFonts w:ascii="宋体" w:hAnsi="宋体" w:eastAsia="宋体" w:cs="宋体"/>
                <w:b w:val="0"/>
                <w:i w:val="0"/>
                <w:color w:val="000000"/>
                <w:sz w:val="18"/>
                <w:szCs w:val="18"/>
              </w:rPr>
              <w:t>一般行政管理事务</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39.00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39.00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Align w:val="center"/>
          </w:tcPr>
          <w:p>
            <w:pPr>
              <w:snapToGrid w:val="0"/>
              <w:jc w:val="left"/>
              <w:rPr>
                <w:sz w:val="18"/>
                <w:szCs w:val="18"/>
              </w:rPr>
            </w:pPr>
            <w:r>
              <w:rPr>
                <w:rFonts w:ascii="宋体" w:hAnsi="宋体" w:eastAsia="宋体" w:cs="宋体"/>
                <w:b w:val="0"/>
                <w:i w:val="0"/>
                <w:color w:val="000000"/>
                <w:sz w:val="18"/>
                <w:szCs w:val="18"/>
              </w:rPr>
              <w:t>2101550</w:t>
            </w:r>
          </w:p>
        </w:tc>
        <w:tc>
          <w:tcPr>
            <w:tcW w:w="2372" w:type="dxa"/>
            <w:vAlign w:val="center"/>
          </w:tcPr>
          <w:p>
            <w:pPr>
              <w:snapToGrid w:val="0"/>
              <w:jc w:val="left"/>
              <w:rPr>
                <w:sz w:val="18"/>
                <w:szCs w:val="18"/>
              </w:rPr>
            </w:pPr>
            <w:r>
              <w:rPr>
                <w:rFonts w:ascii="宋体" w:hAnsi="宋体" w:eastAsia="宋体" w:cs="宋体"/>
                <w:b w:val="0"/>
                <w:i w:val="0"/>
                <w:color w:val="000000"/>
                <w:sz w:val="18"/>
                <w:szCs w:val="18"/>
              </w:rPr>
              <w:t>事业运行</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347.45</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347.45</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Align w:val="center"/>
          </w:tcPr>
          <w:p>
            <w:pPr>
              <w:snapToGrid w:val="0"/>
              <w:jc w:val="left"/>
              <w:rPr>
                <w:sz w:val="18"/>
                <w:szCs w:val="18"/>
              </w:rPr>
            </w:pPr>
            <w:r>
              <w:rPr>
                <w:rFonts w:ascii="宋体" w:hAnsi="宋体" w:eastAsia="宋体" w:cs="宋体"/>
                <w:b w:val="0"/>
                <w:i w:val="0"/>
                <w:color w:val="000000"/>
                <w:sz w:val="18"/>
                <w:szCs w:val="18"/>
              </w:rPr>
              <w:t>221</w:t>
            </w:r>
          </w:p>
        </w:tc>
        <w:tc>
          <w:tcPr>
            <w:tcW w:w="2372" w:type="dxa"/>
            <w:vAlign w:val="center"/>
          </w:tcPr>
          <w:p>
            <w:pPr>
              <w:snapToGrid w:val="0"/>
              <w:jc w:val="left"/>
              <w:rPr>
                <w:sz w:val="18"/>
                <w:szCs w:val="18"/>
              </w:rPr>
            </w:pPr>
            <w:r>
              <w:rPr>
                <w:rFonts w:ascii="宋体" w:hAnsi="宋体" w:eastAsia="宋体" w:cs="宋体"/>
                <w:b w:val="0"/>
                <w:i w:val="0"/>
                <w:color w:val="000000"/>
                <w:sz w:val="18"/>
                <w:szCs w:val="18"/>
              </w:rPr>
              <w:t>住房保障支出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41.03</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41.03</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Align w:val="center"/>
          </w:tcPr>
          <w:p>
            <w:pPr>
              <w:snapToGrid w:val="0"/>
              <w:jc w:val="left"/>
              <w:rPr>
                <w:sz w:val="18"/>
                <w:szCs w:val="18"/>
              </w:rPr>
            </w:pPr>
            <w:r>
              <w:rPr>
                <w:rFonts w:ascii="宋体" w:hAnsi="宋体" w:eastAsia="宋体" w:cs="宋体"/>
                <w:b w:val="0"/>
                <w:i w:val="0"/>
                <w:color w:val="000000"/>
                <w:sz w:val="18"/>
                <w:szCs w:val="18"/>
              </w:rPr>
              <w:t>22102</w:t>
            </w:r>
          </w:p>
        </w:tc>
        <w:tc>
          <w:tcPr>
            <w:tcW w:w="2372" w:type="dxa"/>
            <w:vAlign w:val="center"/>
          </w:tcPr>
          <w:p>
            <w:pPr>
              <w:snapToGrid w:val="0"/>
              <w:jc w:val="left"/>
              <w:rPr>
                <w:sz w:val="18"/>
                <w:szCs w:val="18"/>
              </w:rPr>
            </w:pPr>
            <w:r>
              <w:rPr>
                <w:rFonts w:ascii="宋体" w:hAnsi="宋体" w:eastAsia="宋体" w:cs="宋体"/>
                <w:b w:val="0"/>
                <w:i w:val="0"/>
                <w:color w:val="000000"/>
                <w:sz w:val="18"/>
                <w:szCs w:val="18"/>
              </w:rPr>
              <w:t>住房改革支出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41.03</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41.03</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Align w:val="center"/>
          </w:tcPr>
          <w:p>
            <w:pPr>
              <w:snapToGrid w:val="0"/>
              <w:jc w:val="left"/>
              <w:rPr>
                <w:sz w:val="18"/>
                <w:szCs w:val="18"/>
              </w:rPr>
            </w:pPr>
            <w:r>
              <w:rPr>
                <w:rFonts w:ascii="宋体" w:hAnsi="宋体" w:eastAsia="宋体" w:cs="宋体"/>
                <w:b w:val="0"/>
                <w:i w:val="0"/>
                <w:color w:val="000000"/>
                <w:sz w:val="18"/>
                <w:szCs w:val="18"/>
              </w:rPr>
              <w:t>2210201</w:t>
            </w:r>
          </w:p>
        </w:tc>
        <w:tc>
          <w:tcPr>
            <w:tcW w:w="2372" w:type="dxa"/>
            <w:vAlign w:val="center"/>
          </w:tcPr>
          <w:p>
            <w:pPr>
              <w:snapToGrid w:val="0"/>
              <w:jc w:val="left"/>
              <w:rPr>
                <w:sz w:val="18"/>
                <w:szCs w:val="18"/>
              </w:rPr>
            </w:pPr>
            <w:r>
              <w:rPr>
                <w:rFonts w:ascii="宋体" w:hAnsi="宋体" w:eastAsia="宋体" w:cs="宋体"/>
                <w:b w:val="0"/>
                <w:i w:val="0"/>
                <w:color w:val="000000"/>
                <w:sz w:val="18"/>
                <w:szCs w:val="18"/>
              </w:rPr>
              <w:t>住房公积金</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41.03</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41.03</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26"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rPr>
            </w:pPr>
            <w:r>
              <w:rPr>
                <w:rFonts w:ascii="宋体" w:hAnsi="宋体" w:eastAsia="宋体" w:cs="宋体"/>
                <w:sz w:val="18"/>
                <w:szCs w:val="18"/>
              </w:rPr>
              <w:t>部门：郸城县医疗保障局</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30"/>
        <w:gridCol w:w="3042"/>
        <w:gridCol w:w="816"/>
        <w:gridCol w:w="850"/>
        <w:gridCol w:w="742"/>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972"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816" w:type="dxa"/>
            <w:vMerge w:val="restart"/>
            <w:vAlign w:val="center"/>
          </w:tcPr>
          <w:p>
            <w:pPr>
              <w:snapToGrid w:val="0"/>
              <w:jc w:val="center"/>
              <w:rPr>
                <w:sz w:val="18"/>
                <w:szCs w:val="18"/>
              </w:rPr>
            </w:pPr>
            <w:r>
              <w:rPr>
                <w:rFonts w:ascii="宋体" w:hAnsi="宋体" w:eastAsia="宋体" w:cs="宋体"/>
                <w:b w:val="0"/>
                <w:i w:val="0"/>
                <w:color w:val="000000"/>
                <w:sz w:val="18"/>
                <w:szCs w:val="18"/>
              </w:rPr>
              <w:t>本年支出合计</w:t>
            </w:r>
          </w:p>
        </w:tc>
        <w:tc>
          <w:tcPr>
            <w:tcW w:w="85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742"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上缴上级支出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经营支出</w:t>
            </w:r>
          </w:p>
        </w:tc>
        <w:tc>
          <w:tcPr>
            <w:tcW w:w="846" w:type="dxa"/>
            <w:vMerge w:val="restart"/>
            <w:vAlign w:val="center"/>
          </w:tcPr>
          <w:p>
            <w:pPr>
              <w:snapToGrid w:val="0"/>
              <w:jc w:val="center"/>
              <w:rPr>
                <w:sz w:val="18"/>
                <w:szCs w:val="18"/>
              </w:rPr>
            </w:pPr>
            <w:r>
              <w:rPr>
                <w:rFonts w:ascii="宋体" w:hAnsi="宋体" w:eastAsia="宋体" w:cs="宋体"/>
                <w:b w:val="0"/>
                <w:i w:val="0"/>
                <w:color w:val="000000"/>
                <w:sz w:val="18"/>
                <w:szCs w:val="18"/>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3042"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816" w:type="dxa"/>
            <w:vMerge w:val="continue"/>
            <w:vAlign w:val="center"/>
          </w:tcPr>
          <w:p>
            <w:pPr>
              <w:rPr>
                <w:sz w:val="18"/>
                <w:szCs w:val="18"/>
              </w:rPr>
            </w:pPr>
          </w:p>
        </w:tc>
        <w:tc>
          <w:tcPr>
            <w:tcW w:w="850" w:type="dxa"/>
            <w:vMerge w:val="continue"/>
            <w:vAlign w:val="center"/>
          </w:tcPr>
          <w:p>
            <w:pPr>
              <w:rPr>
                <w:sz w:val="18"/>
                <w:szCs w:val="18"/>
              </w:rPr>
            </w:pPr>
          </w:p>
        </w:tc>
        <w:tc>
          <w:tcPr>
            <w:tcW w:w="742"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Merge w:val="continue"/>
            <w:vAlign w:val="center"/>
          </w:tcPr>
          <w:p>
            <w:pPr>
              <w:rPr>
                <w:sz w:val="18"/>
                <w:szCs w:val="18"/>
              </w:rPr>
            </w:pPr>
          </w:p>
        </w:tc>
        <w:tc>
          <w:tcPr>
            <w:tcW w:w="3042" w:type="dxa"/>
            <w:vMerge w:val="continue"/>
            <w:vAlign w:val="center"/>
          </w:tcPr>
          <w:p>
            <w:pPr>
              <w:rPr>
                <w:sz w:val="18"/>
                <w:szCs w:val="18"/>
              </w:rPr>
            </w:pPr>
          </w:p>
        </w:tc>
        <w:tc>
          <w:tcPr>
            <w:tcW w:w="816" w:type="dxa"/>
            <w:vMerge w:val="continue"/>
            <w:vAlign w:val="center"/>
          </w:tcPr>
          <w:p>
            <w:pPr>
              <w:rPr>
                <w:sz w:val="18"/>
                <w:szCs w:val="18"/>
              </w:rPr>
            </w:pPr>
          </w:p>
        </w:tc>
        <w:tc>
          <w:tcPr>
            <w:tcW w:w="850" w:type="dxa"/>
            <w:vMerge w:val="continue"/>
            <w:vAlign w:val="center"/>
          </w:tcPr>
          <w:p>
            <w:pPr>
              <w:rPr>
                <w:sz w:val="18"/>
                <w:szCs w:val="18"/>
              </w:rPr>
            </w:pPr>
          </w:p>
        </w:tc>
        <w:tc>
          <w:tcPr>
            <w:tcW w:w="742"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Merge w:val="continue"/>
            <w:vAlign w:val="center"/>
          </w:tcPr>
          <w:p>
            <w:pPr>
              <w:rPr>
                <w:sz w:val="18"/>
                <w:szCs w:val="18"/>
              </w:rPr>
            </w:pPr>
          </w:p>
        </w:tc>
        <w:tc>
          <w:tcPr>
            <w:tcW w:w="3042" w:type="dxa"/>
            <w:vMerge w:val="continue"/>
            <w:vAlign w:val="center"/>
          </w:tcPr>
          <w:p>
            <w:pPr>
              <w:rPr>
                <w:sz w:val="18"/>
                <w:szCs w:val="18"/>
              </w:rPr>
            </w:pPr>
          </w:p>
        </w:tc>
        <w:tc>
          <w:tcPr>
            <w:tcW w:w="816" w:type="dxa"/>
            <w:vMerge w:val="continue"/>
            <w:vAlign w:val="center"/>
          </w:tcPr>
          <w:p>
            <w:pPr>
              <w:rPr>
                <w:sz w:val="18"/>
                <w:szCs w:val="18"/>
              </w:rPr>
            </w:pPr>
          </w:p>
        </w:tc>
        <w:tc>
          <w:tcPr>
            <w:tcW w:w="850" w:type="dxa"/>
            <w:vMerge w:val="continue"/>
            <w:vAlign w:val="center"/>
          </w:tcPr>
          <w:p>
            <w:pPr>
              <w:rPr>
                <w:sz w:val="18"/>
                <w:szCs w:val="18"/>
              </w:rPr>
            </w:pPr>
          </w:p>
        </w:tc>
        <w:tc>
          <w:tcPr>
            <w:tcW w:w="742"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972"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816"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85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742"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846"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972"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816" w:type="dxa"/>
            <w:vAlign w:val="center"/>
          </w:tcPr>
          <w:p>
            <w:pPr>
              <w:snapToGrid w:val="0"/>
              <w:jc w:val="right"/>
              <w:rPr>
                <w:sz w:val="18"/>
                <w:szCs w:val="18"/>
              </w:rPr>
            </w:pPr>
            <w:r>
              <w:rPr>
                <w:rFonts w:ascii="宋体" w:hAnsi="宋体" w:eastAsia="宋体" w:cs="宋体"/>
                <w:b w:val="0"/>
                <w:i w:val="0"/>
                <w:color w:val="000000"/>
                <w:sz w:val="18"/>
                <w:szCs w:val="18"/>
              </w:rPr>
              <w:t>914.42</w:t>
            </w:r>
          </w:p>
        </w:tc>
        <w:tc>
          <w:tcPr>
            <w:tcW w:w="850" w:type="dxa"/>
            <w:vAlign w:val="center"/>
          </w:tcPr>
          <w:p>
            <w:pPr>
              <w:snapToGrid w:val="0"/>
              <w:jc w:val="right"/>
              <w:rPr>
                <w:sz w:val="18"/>
                <w:szCs w:val="18"/>
              </w:rPr>
            </w:pPr>
            <w:r>
              <w:rPr>
                <w:rFonts w:ascii="宋体" w:hAnsi="宋体" w:eastAsia="宋体" w:cs="宋体"/>
                <w:b w:val="0"/>
                <w:i w:val="0"/>
                <w:color w:val="000000"/>
                <w:sz w:val="18"/>
                <w:szCs w:val="18"/>
              </w:rPr>
              <w:t>875.42</w:t>
            </w:r>
          </w:p>
        </w:tc>
        <w:tc>
          <w:tcPr>
            <w:tcW w:w="742" w:type="dxa"/>
            <w:vAlign w:val="center"/>
          </w:tcPr>
          <w:p>
            <w:pPr>
              <w:snapToGrid w:val="0"/>
              <w:jc w:val="right"/>
              <w:rPr>
                <w:sz w:val="18"/>
                <w:szCs w:val="18"/>
              </w:rPr>
            </w:pPr>
            <w:r>
              <w:rPr>
                <w:rFonts w:ascii="宋体" w:hAnsi="宋体" w:eastAsia="宋体" w:cs="宋体"/>
                <w:b w:val="0"/>
                <w:i w:val="0"/>
                <w:color w:val="000000"/>
                <w:sz w:val="18"/>
                <w:szCs w:val="18"/>
              </w:rPr>
              <w:t>39.00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208</w:t>
            </w:r>
          </w:p>
        </w:tc>
        <w:tc>
          <w:tcPr>
            <w:tcW w:w="3042" w:type="dxa"/>
            <w:vAlign w:val="center"/>
          </w:tcPr>
          <w:p>
            <w:pPr>
              <w:snapToGrid w:val="0"/>
              <w:jc w:val="left"/>
              <w:rPr>
                <w:sz w:val="18"/>
                <w:szCs w:val="18"/>
              </w:rPr>
            </w:pPr>
            <w:r>
              <w:rPr>
                <w:rFonts w:ascii="宋体" w:hAnsi="宋体" w:eastAsia="宋体" w:cs="宋体"/>
                <w:b w:val="0"/>
                <w:i w:val="0"/>
                <w:color w:val="000000"/>
                <w:sz w:val="18"/>
                <w:szCs w:val="18"/>
              </w:rPr>
              <w:t>社会保障和就业支出</w:t>
            </w:r>
          </w:p>
        </w:tc>
        <w:tc>
          <w:tcPr>
            <w:tcW w:w="816" w:type="dxa"/>
            <w:vAlign w:val="center"/>
          </w:tcPr>
          <w:p>
            <w:pPr>
              <w:snapToGrid w:val="0"/>
              <w:jc w:val="right"/>
              <w:rPr>
                <w:sz w:val="18"/>
                <w:szCs w:val="18"/>
              </w:rPr>
            </w:pPr>
            <w:r>
              <w:rPr>
                <w:rFonts w:ascii="宋体" w:hAnsi="宋体" w:eastAsia="宋体" w:cs="宋体"/>
                <w:b w:val="0"/>
                <w:i w:val="0"/>
                <w:color w:val="000000"/>
                <w:sz w:val="18"/>
                <w:szCs w:val="18"/>
              </w:rPr>
              <w:t>83.01</w:t>
            </w:r>
          </w:p>
        </w:tc>
        <w:tc>
          <w:tcPr>
            <w:tcW w:w="850" w:type="dxa"/>
            <w:vAlign w:val="center"/>
          </w:tcPr>
          <w:p>
            <w:pPr>
              <w:snapToGrid w:val="0"/>
              <w:jc w:val="right"/>
              <w:rPr>
                <w:sz w:val="18"/>
                <w:szCs w:val="18"/>
              </w:rPr>
            </w:pPr>
            <w:r>
              <w:rPr>
                <w:rFonts w:ascii="宋体" w:hAnsi="宋体" w:eastAsia="宋体" w:cs="宋体"/>
                <w:b w:val="0"/>
                <w:i w:val="0"/>
                <w:color w:val="000000"/>
                <w:sz w:val="18"/>
                <w:szCs w:val="18"/>
              </w:rPr>
              <w:t>83.01</w:t>
            </w:r>
          </w:p>
        </w:tc>
        <w:tc>
          <w:tcPr>
            <w:tcW w:w="74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20805</w:t>
            </w:r>
          </w:p>
        </w:tc>
        <w:tc>
          <w:tcPr>
            <w:tcW w:w="3042" w:type="dxa"/>
            <w:vAlign w:val="center"/>
          </w:tcPr>
          <w:p>
            <w:pPr>
              <w:snapToGrid w:val="0"/>
              <w:jc w:val="left"/>
              <w:rPr>
                <w:sz w:val="18"/>
                <w:szCs w:val="18"/>
              </w:rPr>
            </w:pPr>
            <w:r>
              <w:rPr>
                <w:rFonts w:ascii="宋体" w:hAnsi="宋体" w:eastAsia="宋体" w:cs="宋体"/>
                <w:b w:val="0"/>
                <w:i w:val="0"/>
                <w:color w:val="000000"/>
                <w:sz w:val="18"/>
                <w:szCs w:val="18"/>
              </w:rPr>
              <w:t>行政事业单位养老支出</w:t>
            </w:r>
          </w:p>
        </w:tc>
        <w:tc>
          <w:tcPr>
            <w:tcW w:w="816" w:type="dxa"/>
            <w:vAlign w:val="center"/>
          </w:tcPr>
          <w:p>
            <w:pPr>
              <w:snapToGrid w:val="0"/>
              <w:jc w:val="right"/>
              <w:rPr>
                <w:sz w:val="18"/>
                <w:szCs w:val="18"/>
              </w:rPr>
            </w:pPr>
            <w:r>
              <w:rPr>
                <w:rFonts w:ascii="宋体" w:hAnsi="宋体" w:eastAsia="宋体" w:cs="宋体"/>
                <w:b w:val="0"/>
                <w:i w:val="0"/>
                <w:color w:val="000000"/>
                <w:sz w:val="18"/>
                <w:szCs w:val="18"/>
              </w:rPr>
              <w:t>73.70</w:t>
            </w:r>
          </w:p>
        </w:tc>
        <w:tc>
          <w:tcPr>
            <w:tcW w:w="850" w:type="dxa"/>
            <w:vAlign w:val="center"/>
          </w:tcPr>
          <w:p>
            <w:pPr>
              <w:snapToGrid w:val="0"/>
              <w:jc w:val="right"/>
              <w:rPr>
                <w:sz w:val="18"/>
                <w:szCs w:val="18"/>
              </w:rPr>
            </w:pPr>
            <w:r>
              <w:rPr>
                <w:rFonts w:ascii="宋体" w:hAnsi="宋体" w:eastAsia="宋体" w:cs="宋体"/>
                <w:b w:val="0"/>
                <w:i w:val="0"/>
                <w:color w:val="000000"/>
                <w:sz w:val="18"/>
                <w:szCs w:val="18"/>
              </w:rPr>
              <w:t>73.70</w:t>
            </w:r>
          </w:p>
        </w:tc>
        <w:tc>
          <w:tcPr>
            <w:tcW w:w="74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2080505</w:t>
            </w:r>
          </w:p>
        </w:tc>
        <w:tc>
          <w:tcPr>
            <w:tcW w:w="3042" w:type="dxa"/>
            <w:vAlign w:val="center"/>
          </w:tcPr>
          <w:p>
            <w:pPr>
              <w:snapToGrid w:val="0"/>
              <w:jc w:val="left"/>
              <w:rPr>
                <w:sz w:val="18"/>
                <w:szCs w:val="18"/>
              </w:rPr>
            </w:pPr>
            <w:r>
              <w:rPr>
                <w:rFonts w:ascii="宋体" w:hAnsi="宋体" w:eastAsia="宋体" w:cs="宋体"/>
                <w:b w:val="0"/>
                <w:i w:val="0"/>
                <w:color w:val="000000"/>
                <w:sz w:val="18"/>
                <w:szCs w:val="18"/>
              </w:rPr>
              <w:t>机关事业单位基本养老保险缴费支出</w:t>
            </w:r>
          </w:p>
        </w:tc>
        <w:tc>
          <w:tcPr>
            <w:tcW w:w="816" w:type="dxa"/>
            <w:vAlign w:val="center"/>
          </w:tcPr>
          <w:p>
            <w:pPr>
              <w:snapToGrid w:val="0"/>
              <w:jc w:val="right"/>
              <w:rPr>
                <w:sz w:val="18"/>
                <w:szCs w:val="18"/>
              </w:rPr>
            </w:pPr>
            <w:r>
              <w:rPr>
                <w:rFonts w:ascii="宋体" w:hAnsi="宋体" w:eastAsia="宋体" w:cs="宋体"/>
                <w:b w:val="0"/>
                <w:i w:val="0"/>
                <w:color w:val="000000"/>
                <w:sz w:val="18"/>
                <w:szCs w:val="18"/>
              </w:rPr>
              <w:t>73.70</w:t>
            </w:r>
          </w:p>
        </w:tc>
        <w:tc>
          <w:tcPr>
            <w:tcW w:w="850" w:type="dxa"/>
            <w:vAlign w:val="center"/>
          </w:tcPr>
          <w:p>
            <w:pPr>
              <w:snapToGrid w:val="0"/>
              <w:jc w:val="right"/>
              <w:rPr>
                <w:sz w:val="18"/>
                <w:szCs w:val="18"/>
              </w:rPr>
            </w:pPr>
            <w:r>
              <w:rPr>
                <w:rFonts w:ascii="宋体" w:hAnsi="宋体" w:eastAsia="宋体" w:cs="宋体"/>
                <w:b w:val="0"/>
                <w:i w:val="0"/>
                <w:color w:val="000000"/>
                <w:sz w:val="18"/>
                <w:szCs w:val="18"/>
              </w:rPr>
              <w:t>73.70</w:t>
            </w:r>
          </w:p>
        </w:tc>
        <w:tc>
          <w:tcPr>
            <w:tcW w:w="74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20811</w:t>
            </w:r>
          </w:p>
        </w:tc>
        <w:tc>
          <w:tcPr>
            <w:tcW w:w="3042" w:type="dxa"/>
            <w:vAlign w:val="center"/>
          </w:tcPr>
          <w:p>
            <w:pPr>
              <w:snapToGrid w:val="0"/>
              <w:jc w:val="left"/>
              <w:rPr>
                <w:sz w:val="18"/>
                <w:szCs w:val="18"/>
              </w:rPr>
            </w:pPr>
            <w:r>
              <w:rPr>
                <w:rFonts w:ascii="宋体" w:hAnsi="宋体" w:eastAsia="宋体" w:cs="宋体"/>
                <w:b w:val="0"/>
                <w:i w:val="0"/>
                <w:color w:val="000000"/>
                <w:sz w:val="18"/>
                <w:szCs w:val="18"/>
              </w:rPr>
              <w:t>残疾人事业</w:t>
            </w:r>
          </w:p>
        </w:tc>
        <w:tc>
          <w:tcPr>
            <w:tcW w:w="816" w:type="dxa"/>
            <w:vAlign w:val="center"/>
          </w:tcPr>
          <w:p>
            <w:pPr>
              <w:snapToGrid w:val="0"/>
              <w:jc w:val="right"/>
              <w:rPr>
                <w:sz w:val="18"/>
                <w:szCs w:val="18"/>
              </w:rPr>
            </w:pPr>
            <w:r>
              <w:rPr>
                <w:rFonts w:ascii="宋体" w:hAnsi="宋体" w:eastAsia="宋体" w:cs="宋体"/>
                <w:b w:val="0"/>
                <w:i w:val="0"/>
                <w:color w:val="000000"/>
                <w:sz w:val="18"/>
                <w:szCs w:val="18"/>
              </w:rPr>
              <w:t>6.13</w:t>
            </w:r>
          </w:p>
        </w:tc>
        <w:tc>
          <w:tcPr>
            <w:tcW w:w="850" w:type="dxa"/>
            <w:vAlign w:val="center"/>
          </w:tcPr>
          <w:p>
            <w:pPr>
              <w:snapToGrid w:val="0"/>
              <w:jc w:val="right"/>
              <w:rPr>
                <w:sz w:val="18"/>
                <w:szCs w:val="18"/>
              </w:rPr>
            </w:pPr>
            <w:r>
              <w:rPr>
                <w:rFonts w:ascii="宋体" w:hAnsi="宋体" w:eastAsia="宋体" w:cs="宋体"/>
                <w:b w:val="0"/>
                <w:i w:val="0"/>
                <w:color w:val="000000"/>
                <w:sz w:val="18"/>
                <w:szCs w:val="18"/>
              </w:rPr>
              <w:t>6.13</w:t>
            </w:r>
          </w:p>
        </w:tc>
        <w:tc>
          <w:tcPr>
            <w:tcW w:w="74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2081101</w:t>
            </w:r>
          </w:p>
        </w:tc>
        <w:tc>
          <w:tcPr>
            <w:tcW w:w="3042" w:type="dxa"/>
            <w:vAlign w:val="center"/>
          </w:tcPr>
          <w:p>
            <w:pPr>
              <w:snapToGrid w:val="0"/>
              <w:jc w:val="left"/>
              <w:rPr>
                <w:sz w:val="18"/>
                <w:szCs w:val="18"/>
              </w:rPr>
            </w:pPr>
            <w:r>
              <w:rPr>
                <w:rFonts w:ascii="宋体" w:hAnsi="宋体" w:eastAsia="宋体" w:cs="宋体"/>
                <w:b w:val="0"/>
                <w:i w:val="0"/>
                <w:color w:val="000000"/>
                <w:sz w:val="18"/>
                <w:szCs w:val="18"/>
              </w:rPr>
              <w:t>行政运行</w:t>
            </w:r>
          </w:p>
        </w:tc>
        <w:tc>
          <w:tcPr>
            <w:tcW w:w="816" w:type="dxa"/>
            <w:vAlign w:val="center"/>
          </w:tcPr>
          <w:p>
            <w:pPr>
              <w:snapToGrid w:val="0"/>
              <w:jc w:val="right"/>
              <w:rPr>
                <w:sz w:val="18"/>
                <w:szCs w:val="18"/>
              </w:rPr>
            </w:pPr>
            <w:r>
              <w:rPr>
                <w:rFonts w:ascii="宋体" w:hAnsi="宋体" w:eastAsia="宋体" w:cs="宋体"/>
                <w:b w:val="0"/>
                <w:i w:val="0"/>
                <w:color w:val="000000"/>
                <w:sz w:val="18"/>
                <w:szCs w:val="18"/>
              </w:rPr>
              <w:t>6.13</w:t>
            </w:r>
          </w:p>
        </w:tc>
        <w:tc>
          <w:tcPr>
            <w:tcW w:w="850" w:type="dxa"/>
            <w:vAlign w:val="center"/>
          </w:tcPr>
          <w:p>
            <w:pPr>
              <w:snapToGrid w:val="0"/>
              <w:jc w:val="right"/>
              <w:rPr>
                <w:sz w:val="18"/>
                <w:szCs w:val="18"/>
              </w:rPr>
            </w:pPr>
            <w:r>
              <w:rPr>
                <w:rFonts w:ascii="宋体" w:hAnsi="宋体" w:eastAsia="宋体" w:cs="宋体"/>
                <w:b w:val="0"/>
                <w:i w:val="0"/>
                <w:color w:val="000000"/>
                <w:sz w:val="18"/>
                <w:szCs w:val="18"/>
              </w:rPr>
              <w:t>6.13</w:t>
            </w:r>
          </w:p>
        </w:tc>
        <w:tc>
          <w:tcPr>
            <w:tcW w:w="74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20899</w:t>
            </w:r>
          </w:p>
        </w:tc>
        <w:tc>
          <w:tcPr>
            <w:tcW w:w="3042"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816" w:type="dxa"/>
            <w:vAlign w:val="center"/>
          </w:tcPr>
          <w:p>
            <w:pPr>
              <w:snapToGrid w:val="0"/>
              <w:jc w:val="right"/>
              <w:rPr>
                <w:sz w:val="18"/>
                <w:szCs w:val="18"/>
              </w:rPr>
            </w:pPr>
            <w:r>
              <w:rPr>
                <w:rFonts w:ascii="宋体" w:hAnsi="宋体" w:eastAsia="宋体" w:cs="宋体"/>
                <w:b w:val="0"/>
                <w:i w:val="0"/>
                <w:color w:val="000000"/>
                <w:sz w:val="18"/>
                <w:szCs w:val="18"/>
              </w:rPr>
              <w:t>3.18</w:t>
            </w:r>
          </w:p>
        </w:tc>
        <w:tc>
          <w:tcPr>
            <w:tcW w:w="850" w:type="dxa"/>
            <w:vAlign w:val="center"/>
          </w:tcPr>
          <w:p>
            <w:pPr>
              <w:snapToGrid w:val="0"/>
              <w:jc w:val="right"/>
              <w:rPr>
                <w:sz w:val="18"/>
                <w:szCs w:val="18"/>
              </w:rPr>
            </w:pPr>
            <w:r>
              <w:rPr>
                <w:rFonts w:ascii="宋体" w:hAnsi="宋体" w:eastAsia="宋体" w:cs="宋体"/>
                <w:b w:val="0"/>
                <w:i w:val="0"/>
                <w:color w:val="000000"/>
                <w:sz w:val="18"/>
                <w:szCs w:val="18"/>
              </w:rPr>
              <w:t>3.18</w:t>
            </w:r>
          </w:p>
        </w:tc>
        <w:tc>
          <w:tcPr>
            <w:tcW w:w="74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2089999</w:t>
            </w:r>
          </w:p>
        </w:tc>
        <w:tc>
          <w:tcPr>
            <w:tcW w:w="3042"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816" w:type="dxa"/>
            <w:vAlign w:val="center"/>
          </w:tcPr>
          <w:p>
            <w:pPr>
              <w:snapToGrid w:val="0"/>
              <w:jc w:val="right"/>
              <w:rPr>
                <w:sz w:val="18"/>
                <w:szCs w:val="18"/>
              </w:rPr>
            </w:pPr>
            <w:r>
              <w:rPr>
                <w:rFonts w:ascii="宋体" w:hAnsi="宋体" w:eastAsia="宋体" w:cs="宋体"/>
                <w:b w:val="0"/>
                <w:i w:val="0"/>
                <w:color w:val="000000"/>
                <w:sz w:val="18"/>
                <w:szCs w:val="18"/>
              </w:rPr>
              <w:t>3.18</w:t>
            </w:r>
          </w:p>
        </w:tc>
        <w:tc>
          <w:tcPr>
            <w:tcW w:w="850" w:type="dxa"/>
            <w:vAlign w:val="center"/>
          </w:tcPr>
          <w:p>
            <w:pPr>
              <w:snapToGrid w:val="0"/>
              <w:jc w:val="right"/>
              <w:rPr>
                <w:sz w:val="18"/>
                <w:szCs w:val="18"/>
              </w:rPr>
            </w:pPr>
            <w:r>
              <w:rPr>
                <w:rFonts w:ascii="宋体" w:hAnsi="宋体" w:eastAsia="宋体" w:cs="宋体"/>
                <w:b w:val="0"/>
                <w:i w:val="0"/>
                <w:color w:val="000000"/>
                <w:sz w:val="18"/>
                <w:szCs w:val="18"/>
              </w:rPr>
              <w:t>3.18</w:t>
            </w:r>
          </w:p>
        </w:tc>
        <w:tc>
          <w:tcPr>
            <w:tcW w:w="74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3042"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816" w:type="dxa"/>
            <w:vAlign w:val="center"/>
          </w:tcPr>
          <w:p>
            <w:pPr>
              <w:snapToGrid w:val="0"/>
              <w:jc w:val="right"/>
              <w:rPr>
                <w:sz w:val="18"/>
                <w:szCs w:val="18"/>
              </w:rPr>
            </w:pPr>
            <w:r>
              <w:rPr>
                <w:rFonts w:ascii="宋体" w:hAnsi="宋体" w:eastAsia="宋体" w:cs="宋体"/>
                <w:b w:val="0"/>
                <w:i w:val="0"/>
                <w:color w:val="000000"/>
                <w:sz w:val="18"/>
                <w:szCs w:val="18"/>
              </w:rPr>
              <w:t>790.37</w:t>
            </w:r>
          </w:p>
        </w:tc>
        <w:tc>
          <w:tcPr>
            <w:tcW w:w="850" w:type="dxa"/>
            <w:vAlign w:val="center"/>
          </w:tcPr>
          <w:p>
            <w:pPr>
              <w:snapToGrid w:val="0"/>
              <w:jc w:val="right"/>
              <w:rPr>
                <w:sz w:val="18"/>
                <w:szCs w:val="18"/>
              </w:rPr>
            </w:pPr>
            <w:r>
              <w:rPr>
                <w:rFonts w:ascii="宋体" w:hAnsi="宋体" w:eastAsia="宋体" w:cs="宋体"/>
                <w:b w:val="0"/>
                <w:i w:val="0"/>
                <w:color w:val="000000"/>
                <w:sz w:val="18"/>
                <w:szCs w:val="18"/>
              </w:rPr>
              <w:t>751.37</w:t>
            </w:r>
          </w:p>
        </w:tc>
        <w:tc>
          <w:tcPr>
            <w:tcW w:w="742" w:type="dxa"/>
            <w:vAlign w:val="center"/>
          </w:tcPr>
          <w:p>
            <w:pPr>
              <w:snapToGrid w:val="0"/>
              <w:jc w:val="right"/>
              <w:rPr>
                <w:sz w:val="18"/>
                <w:szCs w:val="18"/>
              </w:rPr>
            </w:pPr>
            <w:r>
              <w:rPr>
                <w:rFonts w:ascii="宋体" w:hAnsi="宋体" w:eastAsia="宋体" w:cs="宋体"/>
                <w:b w:val="0"/>
                <w:i w:val="0"/>
                <w:color w:val="000000"/>
                <w:sz w:val="18"/>
                <w:szCs w:val="18"/>
              </w:rPr>
              <w:t>39.00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21011</w:t>
            </w:r>
          </w:p>
        </w:tc>
        <w:tc>
          <w:tcPr>
            <w:tcW w:w="3042" w:type="dxa"/>
            <w:vAlign w:val="center"/>
          </w:tcPr>
          <w:p>
            <w:pPr>
              <w:snapToGrid w:val="0"/>
              <w:jc w:val="left"/>
              <w:rPr>
                <w:sz w:val="18"/>
                <w:szCs w:val="18"/>
              </w:rPr>
            </w:pPr>
            <w:r>
              <w:rPr>
                <w:rFonts w:ascii="宋体" w:hAnsi="宋体" w:eastAsia="宋体" w:cs="宋体"/>
                <w:b w:val="0"/>
                <w:i w:val="0"/>
                <w:color w:val="000000"/>
                <w:sz w:val="18"/>
                <w:szCs w:val="18"/>
              </w:rPr>
              <w:t>行政事业单位医疗</w:t>
            </w:r>
          </w:p>
        </w:tc>
        <w:tc>
          <w:tcPr>
            <w:tcW w:w="816" w:type="dxa"/>
            <w:vAlign w:val="center"/>
          </w:tcPr>
          <w:p>
            <w:pPr>
              <w:snapToGrid w:val="0"/>
              <w:jc w:val="right"/>
              <w:rPr>
                <w:sz w:val="18"/>
                <w:szCs w:val="18"/>
              </w:rPr>
            </w:pPr>
            <w:r>
              <w:rPr>
                <w:rFonts w:ascii="宋体" w:hAnsi="宋体" w:eastAsia="宋体" w:cs="宋体"/>
                <w:b w:val="0"/>
                <w:i w:val="0"/>
                <w:color w:val="000000"/>
                <w:sz w:val="18"/>
                <w:szCs w:val="18"/>
              </w:rPr>
              <w:t>100.28</w:t>
            </w:r>
          </w:p>
        </w:tc>
        <w:tc>
          <w:tcPr>
            <w:tcW w:w="850" w:type="dxa"/>
            <w:vAlign w:val="center"/>
          </w:tcPr>
          <w:p>
            <w:pPr>
              <w:snapToGrid w:val="0"/>
              <w:jc w:val="right"/>
              <w:rPr>
                <w:sz w:val="18"/>
                <w:szCs w:val="18"/>
              </w:rPr>
            </w:pPr>
            <w:r>
              <w:rPr>
                <w:rFonts w:ascii="宋体" w:hAnsi="宋体" w:eastAsia="宋体" w:cs="宋体"/>
                <w:b w:val="0"/>
                <w:i w:val="0"/>
                <w:color w:val="000000"/>
                <w:sz w:val="18"/>
                <w:szCs w:val="18"/>
              </w:rPr>
              <w:t>100.28</w:t>
            </w:r>
          </w:p>
        </w:tc>
        <w:tc>
          <w:tcPr>
            <w:tcW w:w="74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2101101</w:t>
            </w:r>
          </w:p>
        </w:tc>
        <w:tc>
          <w:tcPr>
            <w:tcW w:w="3042" w:type="dxa"/>
            <w:vAlign w:val="center"/>
          </w:tcPr>
          <w:p>
            <w:pPr>
              <w:snapToGrid w:val="0"/>
              <w:jc w:val="left"/>
              <w:rPr>
                <w:sz w:val="18"/>
                <w:szCs w:val="18"/>
              </w:rPr>
            </w:pPr>
            <w:r>
              <w:rPr>
                <w:rFonts w:ascii="宋体" w:hAnsi="宋体" w:eastAsia="宋体" w:cs="宋体"/>
                <w:b w:val="0"/>
                <w:i w:val="0"/>
                <w:color w:val="000000"/>
                <w:sz w:val="18"/>
                <w:szCs w:val="18"/>
              </w:rPr>
              <w:t>行政单位医疗</w:t>
            </w:r>
          </w:p>
        </w:tc>
        <w:tc>
          <w:tcPr>
            <w:tcW w:w="816" w:type="dxa"/>
            <w:vAlign w:val="center"/>
          </w:tcPr>
          <w:p>
            <w:pPr>
              <w:snapToGrid w:val="0"/>
              <w:jc w:val="right"/>
              <w:rPr>
                <w:sz w:val="18"/>
                <w:szCs w:val="18"/>
              </w:rPr>
            </w:pPr>
            <w:r>
              <w:rPr>
                <w:rFonts w:ascii="宋体" w:hAnsi="宋体" w:eastAsia="宋体" w:cs="宋体"/>
                <w:b w:val="0"/>
                <w:i w:val="0"/>
                <w:color w:val="000000"/>
                <w:sz w:val="18"/>
                <w:szCs w:val="18"/>
              </w:rPr>
              <w:t>4.74</w:t>
            </w:r>
          </w:p>
        </w:tc>
        <w:tc>
          <w:tcPr>
            <w:tcW w:w="850" w:type="dxa"/>
            <w:vAlign w:val="center"/>
          </w:tcPr>
          <w:p>
            <w:pPr>
              <w:snapToGrid w:val="0"/>
              <w:jc w:val="right"/>
              <w:rPr>
                <w:sz w:val="18"/>
                <w:szCs w:val="18"/>
              </w:rPr>
            </w:pPr>
            <w:r>
              <w:rPr>
                <w:rFonts w:ascii="宋体" w:hAnsi="宋体" w:eastAsia="宋体" w:cs="宋体"/>
                <w:b w:val="0"/>
                <w:i w:val="0"/>
                <w:color w:val="000000"/>
                <w:sz w:val="18"/>
                <w:szCs w:val="18"/>
              </w:rPr>
              <w:t>4.74</w:t>
            </w:r>
          </w:p>
        </w:tc>
        <w:tc>
          <w:tcPr>
            <w:tcW w:w="74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2101102</w:t>
            </w:r>
          </w:p>
        </w:tc>
        <w:tc>
          <w:tcPr>
            <w:tcW w:w="3042" w:type="dxa"/>
            <w:vAlign w:val="center"/>
          </w:tcPr>
          <w:p>
            <w:pPr>
              <w:snapToGrid w:val="0"/>
              <w:jc w:val="left"/>
              <w:rPr>
                <w:sz w:val="18"/>
                <w:szCs w:val="18"/>
              </w:rPr>
            </w:pPr>
            <w:r>
              <w:rPr>
                <w:rFonts w:ascii="宋体" w:hAnsi="宋体" w:eastAsia="宋体" w:cs="宋体"/>
                <w:b w:val="0"/>
                <w:i w:val="0"/>
                <w:color w:val="000000"/>
                <w:sz w:val="18"/>
                <w:szCs w:val="18"/>
              </w:rPr>
              <w:t>事业单位医疗</w:t>
            </w:r>
          </w:p>
        </w:tc>
        <w:tc>
          <w:tcPr>
            <w:tcW w:w="816" w:type="dxa"/>
            <w:vAlign w:val="center"/>
          </w:tcPr>
          <w:p>
            <w:pPr>
              <w:snapToGrid w:val="0"/>
              <w:jc w:val="right"/>
              <w:rPr>
                <w:sz w:val="18"/>
                <w:szCs w:val="18"/>
              </w:rPr>
            </w:pPr>
            <w:r>
              <w:rPr>
                <w:rFonts w:ascii="宋体" w:hAnsi="宋体" w:eastAsia="宋体" w:cs="宋体"/>
                <w:b w:val="0"/>
                <w:i w:val="0"/>
                <w:color w:val="000000"/>
                <w:sz w:val="18"/>
                <w:szCs w:val="18"/>
              </w:rPr>
              <w:t>94.96</w:t>
            </w:r>
          </w:p>
        </w:tc>
        <w:tc>
          <w:tcPr>
            <w:tcW w:w="850" w:type="dxa"/>
            <w:vAlign w:val="center"/>
          </w:tcPr>
          <w:p>
            <w:pPr>
              <w:snapToGrid w:val="0"/>
              <w:jc w:val="right"/>
              <w:rPr>
                <w:sz w:val="18"/>
                <w:szCs w:val="18"/>
              </w:rPr>
            </w:pPr>
            <w:r>
              <w:rPr>
                <w:rFonts w:ascii="宋体" w:hAnsi="宋体" w:eastAsia="宋体" w:cs="宋体"/>
                <w:b w:val="0"/>
                <w:i w:val="0"/>
                <w:color w:val="000000"/>
                <w:sz w:val="18"/>
                <w:szCs w:val="18"/>
              </w:rPr>
              <w:t>94.96</w:t>
            </w:r>
          </w:p>
        </w:tc>
        <w:tc>
          <w:tcPr>
            <w:tcW w:w="74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2101199</w:t>
            </w:r>
          </w:p>
        </w:tc>
        <w:tc>
          <w:tcPr>
            <w:tcW w:w="3042" w:type="dxa"/>
            <w:vAlign w:val="center"/>
          </w:tcPr>
          <w:p>
            <w:pPr>
              <w:snapToGrid w:val="0"/>
              <w:jc w:val="left"/>
              <w:rPr>
                <w:sz w:val="18"/>
                <w:szCs w:val="18"/>
              </w:rPr>
            </w:pPr>
            <w:r>
              <w:rPr>
                <w:rFonts w:ascii="宋体" w:hAnsi="宋体" w:eastAsia="宋体" w:cs="宋体"/>
                <w:b w:val="0"/>
                <w:i w:val="0"/>
                <w:color w:val="000000"/>
                <w:sz w:val="18"/>
                <w:szCs w:val="18"/>
              </w:rPr>
              <w:t>其他行政事业单位医疗支出</w:t>
            </w:r>
          </w:p>
        </w:tc>
        <w:tc>
          <w:tcPr>
            <w:tcW w:w="816" w:type="dxa"/>
            <w:vAlign w:val="center"/>
          </w:tcPr>
          <w:p>
            <w:pPr>
              <w:snapToGrid w:val="0"/>
              <w:jc w:val="right"/>
              <w:rPr>
                <w:sz w:val="18"/>
                <w:szCs w:val="18"/>
              </w:rPr>
            </w:pPr>
            <w:r>
              <w:rPr>
                <w:rFonts w:ascii="宋体" w:hAnsi="宋体" w:eastAsia="宋体" w:cs="宋体"/>
                <w:b w:val="0"/>
                <w:i w:val="0"/>
                <w:color w:val="000000"/>
                <w:sz w:val="18"/>
                <w:szCs w:val="18"/>
              </w:rPr>
              <w:t>0.59</w:t>
            </w:r>
          </w:p>
        </w:tc>
        <w:tc>
          <w:tcPr>
            <w:tcW w:w="850" w:type="dxa"/>
            <w:vAlign w:val="center"/>
          </w:tcPr>
          <w:p>
            <w:pPr>
              <w:snapToGrid w:val="0"/>
              <w:jc w:val="right"/>
              <w:rPr>
                <w:sz w:val="18"/>
                <w:szCs w:val="18"/>
              </w:rPr>
            </w:pPr>
            <w:r>
              <w:rPr>
                <w:rFonts w:ascii="宋体" w:hAnsi="宋体" w:eastAsia="宋体" w:cs="宋体"/>
                <w:b w:val="0"/>
                <w:i w:val="0"/>
                <w:color w:val="000000"/>
                <w:sz w:val="18"/>
                <w:szCs w:val="18"/>
              </w:rPr>
              <w:t>0.59</w:t>
            </w:r>
          </w:p>
        </w:tc>
        <w:tc>
          <w:tcPr>
            <w:tcW w:w="74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21012</w:t>
            </w:r>
          </w:p>
        </w:tc>
        <w:tc>
          <w:tcPr>
            <w:tcW w:w="3042" w:type="dxa"/>
            <w:vAlign w:val="center"/>
          </w:tcPr>
          <w:p>
            <w:pPr>
              <w:snapToGrid w:val="0"/>
              <w:jc w:val="left"/>
              <w:rPr>
                <w:sz w:val="18"/>
                <w:szCs w:val="18"/>
              </w:rPr>
            </w:pPr>
            <w:r>
              <w:rPr>
                <w:rFonts w:ascii="宋体" w:hAnsi="宋体" w:eastAsia="宋体" w:cs="宋体"/>
                <w:b w:val="0"/>
                <w:i w:val="0"/>
                <w:color w:val="000000"/>
                <w:sz w:val="18"/>
                <w:szCs w:val="18"/>
              </w:rPr>
              <w:t>财政对基本医疗保险基金的补助</w:t>
            </w:r>
          </w:p>
        </w:tc>
        <w:tc>
          <w:tcPr>
            <w:tcW w:w="81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5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4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28"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2101202</w:t>
            </w:r>
          </w:p>
        </w:tc>
        <w:tc>
          <w:tcPr>
            <w:tcW w:w="3042" w:type="dxa"/>
            <w:vAlign w:val="center"/>
          </w:tcPr>
          <w:p>
            <w:pPr>
              <w:snapToGrid w:val="0"/>
              <w:jc w:val="left"/>
              <w:rPr>
                <w:sz w:val="18"/>
                <w:szCs w:val="18"/>
              </w:rPr>
            </w:pPr>
            <w:r>
              <w:rPr>
                <w:rFonts w:ascii="宋体" w:hAnsi="宋体" w:eastAsia="宋体" w:cs="宋体"/>
                <w:b w:val="0"/>
                <w:i w:val="0"/>
                <w:color w:val="000000"/>
                <w:sz w:val="18"/>
                <w:szCs w:val="18"/>
              </w:rPr>
              <w:t>财政对城乡居民基本医疗保险基金的补助</w:t>
            </w:r>
          </w:p>
        </w:tc>
        <w:tc>
          <w:tcPr>
            <w:tcW w:w="81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5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4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21015</w:t>
            </w:r>
          </w:p>
        </w:tc>
        <w:tc>
          <w:tcPr>
            <w:tcW w:w="3042" w:type="dxa"/>
            <w:vAlign w:val="center"/>
          </w:tcPr>
          <w:p>
            <w:pPr>
              <w:snapToGrid w:val="0"/>
              <w:jc w:val="left"/>
              <w:rPr>
                <w:sz w:val="18"/>
                <w:szCs w:val="18"/>
              </w:rPr>
            </w:pPr>
            <w:r>
              <w:rPr>
                <w:rFonts w:ascii="宋体" w:hAnsi="宋体" w:eastAsia="宋体" w:cs="宋体"/>
                <w:b w:val="0"/>
                <w:i w:val="0"/>
                <w:color w:val="000000"/>
                <w:sz w:val="18"/>
                <w:szCs w:val="18"/>
              </w:rPr>
              <w:t>医疗保障管理事务</w:t>
            </w:r>
          </w:p>
        </w:tc>
        <w:tc>
          <w:tcPr>
            <w:tcW w:w="816" w:type="dxa"/>
            <w:vAlign w:val="center"/>
          </w:tcPr>
          <w:p>
            <w:pPr>
              <w:snapToGrid w:val="0"/>
              <w:jc w:val="right"/>
              <w:rPr>
                <w:sz w:val="18"/>
                <w:szCs w:val="18"/>
              </w:rPr>
            </w:pPr>
            <w:r>
              <w:rPr>
                <w:rFonts w:ascii="宋体" w:hAnsi="宋体" w:eastAsia="宋体" w:cs="宋体"/>
                <w:b w:val="0"/>
                <w:i w:val="0"/>
                <w:color w:val="000000"/>
                <w:sz w:val="18"/>
                <w:szCs w:val="18"/>
              </w:rPr>
              <w:t>690.09</w:t>
            </w:r>
          </w:p>
        </w:tc>
        <w:tc>
          <w:tcPr>
            <w:tcW w:w="850" w:type="dxa"/>
            <w:vAlign w:val="center"/>
          </w:tcPr>
          <w:p>
            <w:pPr>
              <w:snapToGrid w:val="0"/>
              <w:jc w:val="right"/>
              <w:rPr>
                <w:sz w:val="18"/>
                <w:szCs w:val="18"/>
              </w:rPr>
            </w:pPr>
            <w:r>
              <w:rPr>
                <w:rFonts w:ascii="宋体" w:hAnsi="宋体" w:eastAsia="宋体" w:cs="宋体"/>
                <w:b w:val="0"/>
                <w:i w:val="0"/>
                <w:color w:val="000000"/>
                <w:sz w:val="18"/>
                <w:szCs w:val="18"/>
              </w:rPr>
              <w:t>651.09</w:t>
            </w:r>
          </w:p>
        </w:tc>
        <w:tc>
          <w:tcPr>
            <w:tcW w:w="742" w:type="dxa"/>
            <w:vAlign w:val="center"/>
          </w:tcPr>
          <w:p>
            <w:pPr>
              <w:snapToGrid w:val="0"/>
              <w:jc w:val="right"/>
              <w:rPr>
                <w:sz w:val="18"/>
                <w:szCs w:val="18"/>
              </w:rPr>
            </w:pPr>
            <w:r>
              <w:rPr>
                <w:rFonts w:ascii="宋体" w:hAnsi="宋体" w:eastAsia="宋体" w:cs="宋体"/>
                <w:b w:val="0"/>
                <w:i w:val="0"/>
                <w:color w:val="000000"/>
                <w:sz w:val="18"/>
                <w:szCs w:val="18"/>
              </w:rPr>
              <w:t>39.00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2101501</w:t>
            </w:r>
          </w:p>
        </w:tc>
        <w:tc>
          <w:tcPr>
            <w:tcW w:w="3042" w:type="dxa"/>
            <w:vAlign w:val="center"/>
          </w:tcPr>
          <w:p>
            <w:pPr>
              <w:snapToGrid w:val="0"/>
              <w:jc w:val="left"/>
              <w:rPr>
                <w:sz w:val="18"/>
                <w:szCs w:val="18"/>
              </w:rPr>
            </w:pPr>
            <w:r>
              <w:rPr>
                <w:rFonts w:ascii="宋体" w:hAnsi="宋体" w:eastAsia="宋体" w:cs="宋体"/>
                <w:b w:val="0"/>
                <w:i w:val="0"/>
                <w:color w:val="000000"/>
                <w:sz w:val="18"/>
                <w:szCs w:val="18"/>
              </w:rPr>
              <w:t>行政运行</w:t>
            </w:r>
          </w:p>
        </w:tc>
        <w:tc>
          <w:tcPr>
            <w:tcW w:w="816" w:type="dxa"/>
            <w:vAlign w:val="center"/>
          </w:tcPr>
          <w:p>
            <w:pPr>
              <w:snapToGrid w:val="0"/>
              <w:jc w:val="right"/>
              <w:rPr>
                <w:sz w:val="18"/>
                <w:szCs w:val="18"/>
              </w:rPr>
            </w:pPr>
            <w:r>
              <w:rPr>
                <w:rFonts w:ascii="宋体" w:hAnsi="宋体" w:eastAsia="宋体" w:cs="宋体"/>
                <w:b w:val="0"/>
                <w:i w:val="0"/>
                <w:color w:val="000000"/>
                <w:sz w:val="18"/>
                <w:szCs w:val="18"/>
              </w:rPr>
              <w:t>303.64</w:t>
            </w:r>
          </w:p>
        </w:tc>
        <w:tc>
          <w:tcPr>
            <w:tcW w:w="850" w:type="dxa"/>
            <w:vAlign w:val="center"/>
          </w:tcPr>
          <w:p>
            <w:pPr>
              <w:snapToGrid w:val="0"/>
              <w:jc w:val="right"/>
              <w:rPr>
                <w:sz w:val="18"/>
                <w:szCs w:val="18"/>
              </w:rPr>
            </w:pPr>
            <w:r>
              <w:rPr>
                <w:rFonts w:ascii="宋体" w:hAnsi="宋体" w:eastAsia="宋体" w:cs="宋体"/>
                <w:b w:val="0"/>
                <w:i w:val="0"/>
                <w:color w:val="000000"/>
                <w:sz w:val="18"/>
                <w:szCs w:val="18"/>
              </w:rPr>
              <w:t>303.64</w:t>
            </w:r>
          </w:p>
        </w:tc>
        <w:tc>
          <w:tcPr>
            <w:tcW w:w="74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2101502</w:t>
            </w:r>
          </w:p>
        </w:tc>
        <w:tc>
          <w:tcPr>
            <w:tcW w:w="3042" w:type="dxa"/>
            <w:vAlign w:val="center"/>
          </w:tcPr>
          <w:p>
            <w:pPr>
              <w:snapToGrid w:val="0"/>
              <w:jc w:val="left"/>
              <w:rPr>
                <w:sz w:val="18"/>
                <w:szCs w:val="18"/>
              </w:rPr>
            </w:pPr>
            <w:r>
              <w:rPr>
                <w:rFonts w:ascii="宋体" w:hAnsi="宋体" w:eastAsia="宋体" w:cs="宋体"/>
                <w:b w:val="0"/>
                <w:i w:val="0"/>
                <w:color w:val="000000"/>
                <w:sz w:val="18"/>
                <w:szCs w:val="18"/>
              </w:rPr>
              <w:t>一般行政管理事务</w:t>
            </w:r>
          </w:p>
        </w:tc>
        <w:tc>
          <w:tcPr>
            <w:tcW w:w="816" w:type="dxa"/>
            <w:vAlign w:val="center"/>
          </w:tcPr>
          <w:p>
            <w:pPr>
              <w:snapToGrid w:val="0"/>
              <w:jc w:val="right"/>
              <w:rPr>
                <w:sz w:val="18"/>
                <w:szCs w:val="18"/>
              </w:rPr>
            </w:pPr>
            <w:r>
              <w:rPr>
                <w:rFonts w:ascii="宋体" w:hAnsi="宋体" w:eastAsia="宋体" w:cs="宋体"/>
                <w:b w:val="0"/>
                <w:i w:val="0"/>
                <w:color w:val="000000"/>
                <w:sz w:val="18"/>
                <w:szCs w:val="18"/>
              </w:rPr>
              <w:t>39.00</w:t>
            </w:r>
          </w:p>
        </w:tc>
        <w:tc>
          <w:tcPr>
            <w:tcW w:w="85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42" w:type="dxa"/>
            <w:vAlign w:val="center"/>
          </w:tcPr>
          <w:p>
            <w:pPr>
              <w:snapToGrid w:val="0"/>
              <w:jc w:val="right"/>
              <w:rPr>
                <w:sz w:val="18"/>
                <w:szCs w:val="18"/>
              </w:rPr>
            </w:pPr>
            <w:r>
              <w:rPr>
                <w:rFonts w:ascii="宋体" w:hAnsi="宋体" w:eastAsia="宋体" w:cs="宋体"/>
                <w:b w:val="0"/>
                <w:i w:val="0"/>
                <w:color w:val="000000"/>
                <w:sz w:val="18"/>
                <w:szCs w:val="18"/>
              </w:rPr>
              <w:t>39.00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2101550</w:t>
            </w:r>
          </w:p>
        </w:tc>
        <w:tc>
          <w:tcPr>
            <w:tcW w:w="3042" w:type="dxa"/>
            <w:vAlign w:val="center"/>
          </w:tcPr>
          <w:p>
            <w:pPr>
              <w:snapToGrid w:val="0"/>
              <w:jc w:val="left"/>
              <w:rPr>
                <w:sz w:val="18"/>
                <w:szCs w:val="18"/>
              </w:rPr>
            </w:pPr>
            <w:r>
              <w:rPr>
                <w:rFonts w:ascii="宋体" w:hAnsi="宋体" w:eastAsia="宋体" w:cs="宋体"/>
                <w:b w:val="0"/>
                <w:i w:val="0"/>
                <w:color w:val="000000"/>
                <w:sz w:val="18"/>
                <w:szCs w:val="18"/>
              </w:rPr>
              <w:t>事业运行</w:t>
            </w:r>
          </w:p>
        </w:tc>
        <w:tc>
          <w:tcPr>
            <w:tcW w:w="816" w:type="dxa"/>
            <w:vAlign w:val="center"/>
          </w:tcPr>
          <w:p>
            <w:pPr>
              <w:snapToGrid w:val="0"/>
              <w:jc w:val="right"/>
              <w:rPr>
                <w:sz w:val="18"/>
                <w:szCs w:val="18"/>
              </w:rPr>
            </w:pPr>
            <w:r>
              <w:rPr>
                <w:rFonts w:ascii="宋体" w:hAnsi="宋体" w:eastAsia="宋体" w:cs="宋体"/>
                <w:b w:val="0"/>
                <w:i w:val="0"/>
                <w:color w:val="000000"/>
                <w:sz w:val="18"/>
                <w:szCs w:val="18"/>
              </w:rPr>
              <w:t>347.45</w:t>
            </w:r>
          </w:p>
        </w:tc>
        <w:tc>
          <w:tcPr>
            <w:tcW w:w="850" w:type="dxa"/>
            <w:vAlign w:val="center"/>
          </w:tcPr>
          <w:p>
            <w:pPr>
              <w:snapToGrid w:val="0"/>
              <w:jc w:val="right"/>
              <w:rPr>
                <w:sz w:val="18"/>
                <w:szCs w:val="18"/>
              </w:rPr>
            </w:pPr>
            <w:r>
              <w:rPr>
                <w:rFonts w:ascii="宋体" w:hAnsi="宋体" w:eastAsia="宋体" w:cs="宋体"/>
                <w:b w:val="0"/>
                <w:i w:val="0"/>
                <w:color w:val="000000"/>
                <w:sz w:val="18"/>
                <w:szCs w:val="18"/>
              </w:rPr>
              <w:t>347.45</w:t>
            </w:r>
          </w:p>
        </w:tc>
        <w:tc>
          <w:tcPr>
            <w:tcW w:w="74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221</w:t>
            </w:r>
          </w:p>
        </w:tc>
        <w:tc>
          <w:tcPr>
            <w:tcW w:w="3042" w:type="dxa"/>
            <w:vAlign w:val="center"/>
          </w:tcPr>
          <w:p>
            <w:pPr>
              <w:snapToGrid w:val="0"/>
              <w:jc w:val="left"/>
              <w:rPr>
                <w:sz w:val="18"/>
                <w:szCs w:val="18"/>
              </w:rPr>
            </w:pPr>
            <w:r>
              <w:rPr>
                <w:rFonts w:ascii="宋体" w:hAnsi="宋体" w:eastAsia="宋体" w:cs="宋体"/>
                <w:b w:val="0"/>
                <w:i w:val="0"/>
                <w:color w:val="000000"/>
                <w:sz w:val="18"/>
                <w:szCs w:val="18"/>
              </w:rPr>
              <w:t>住房保障支出</w:t>
            </w:r>
          </w:p>
        </w:tc>
        <w:tc>
          <w:tcPr>
            <w:tcW w:w="816" w:type="dxa"/>
            <w:vAlign w:val="center"/>
          </w:tcPr>
          <w:p>
            <w:pPr>
              <w:snapToGrid w:val="0"/>
              <w:jc w:val="right"/>
              <w:rPr>
                <w:sz w:val="18"/>
                <w:szCs w:val="18"/>
              </w:rPr>
            </w:pPr>
            <w:r>
              <w:rPr>
                <w:rFonts w:ascii="宋体" w:hAnsi="宋体" w:eastAsia="宋体" w:cs="宋体"/>
                <w:b w:val="0"/>
                <w:i w:val="0"/>
                <w:color w:val="000000"/>
                <w:sz w:val="18"/>
                <w:szCs w:val="18"/>
              </w:rPr>
              <w:t>41.03</w:t>
            </w:r>
          </w:p>
        </w:tc>
        <w:tc>
          <w:tcPr>
            <w:tcW w:w="850" w:type="dxa"/>
            <w:vAlign w:val="center"/>
          </w:tcPr>
          <w:p>
            <w:pPr>
              <w:snapToGrid w:val="0"/>
              <w:jc w:val="right"/>
              <w:rPr>
                <w:sz w:val="18"/>
                <w:szCs w:val="18"/>
              </w:rPr>
            </w:pPr>
            <w:r>
              <w:rPr>
                <w:rFonts w:ascii="宋体" w:hAnsi="宋体" w:eastAsia="宋体" w:cs="宋体"/>
                <w:b w:val="0"/>
                <w:i w:val="0"/>
                <w:color w:val="000000"/>
                <w:sz w:val="18"/>
                <w:szCs w:val="18"/>
              </w:rPr>
              <w:t>41.03</w:t>
            </w:r>
          </w:p>
        </w:tc>
        <w:tc>
          <w:tcPr>
            <w:tcW w:w="74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22102</w:t>
            </w:r>
          </w:p>
        </w:tc>
        <w:tc>
          <w:tcPr>
            <w:tcW w:w="3042" w:type="dxa"/>
            <w:vAlign w:val="center"/>
          </w:tcPr>
          <w:p>
            <w:pPr>
              <w:snapToGrid w:val="0"/>
              <w:jc w:val="left"/>
              <w:rPr>
                <w:sz w:val="18"/>
                <w:szCs w:val="18"/>
              </w:rPr>
            </w:pPr>
            <w:r>
              <w:rPr>
                <w:rFonts w:ascii="宋体" w:hAnsi="宋体" w:eastAsia="宋体" w:cs="宋体"/>
                <w:b w:val="0"/>
                <w:i w:val="0"/>
                <w:color w:val="000000"/>
                <w:sz w:val="18"/>
                <w:szCs w:val="18"/>
              </w:rPr>
              <w:t>住房改革支出</w:t>
            </w:r>
          </w:p>
        </w:tc>
        <w:tc>
          <w:tcPr>
            <w:tcW w:w="816" w:type="dxa"/>
            <w:vAlign w:val="center"/>
          </w:tcPr>
          <w:p>
            <w:pPr>
              <w:snapToGrid w:val="0"/>
              <w:jc w:val="right"/>
              <w:rPr>
                <w:sz w:val="18"/>
                <w:szCs w:val="18"/>
              </w:rPr>
            </w:pPr>
            <w:r>
              <w:rPr>
                <w:rFonts w:ascii="宋体" w:hAnsi="宋体" w:eastAsia="宋体" w:cs="宋体"/>
                <w:b w:val="0"/>
                <w:i w:val="0"/>
                <w:color w:val="000000"/>
                <w:sz w:val="18"/>
                <w:szCs w:val="18"/>
              </w:rPr>
              <w:t>41.03</w:t>
            </w:r>
          </w:p>
        </w:tc>
        <w:tc>
          <w:tcPr>
            <w:tcW w:w="850" w:type="dxa"/>
            <w:vAlign w:val="center"/>
          </w:tcPr>
          <w:p>
            <w:pPr>
              <w:snapToGrid w:val="0"/>
              <w:jc w:val="right"/>
              <w:rPr>
                <w:sz w:val="18"/>
                <w:szCs w:val="18"/>
              </w:rPr>
            </w:pPr>
            <w:r>
              <w:rPr>
                <w:rFonts w:ascii="宋体" w:hAnsi="宋体" w:eastAsia="宋体" w:cs="宋体"/>
                <w:b w:val="0"/>
                <w:i w:val="0"/>
                <w:color w:val="000000"/>
                <w:sz w:val="18"/>
                <w:szCs w:val="18"/>
              </w:rPr>
              <w:t>41.03</w:t>
            </w:r>
          </w:p>
        </w:tc>
        <w:tc>
          <w:tcPr>
            <w:tcW w:w="74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2210201</w:t>
            </w:r>
          </w:p>
        </w:tc>
        <w:tc>
          <w:tcPr>
            <w:tcW w:w="3042" w:type="dxa"/>
            <w:vAlign w:val="center"/>
          </w:tcPr>
          <w:p>
            <w:pPr>
              <w:snapToGrid w:val="0"/>
              <w:jc w:val="left"/>
              <w:rPr>
                <w:sz w:val="18"/>
                <w:szCs w:val="18"/>
              </w:rPr>
            </w:pPr>
            <w:r>
              <w:rPr>
                <w:rFonts w:ascii="宋体" w:hAnsi="宋体" w:eastAsia="宋体" w:cs="宋体"/>
                <w:b w:val="0"/>
                <w:i w:val="0"/>
                <w:color w:val="000000"/>
                <w:sz w:val="18"/>
                <w:szCs w:val="18"/>
              </w:rPr>
              <w:t>住房公积金</w:t>
            </w:r>
          </w:p>
        </w:tc>
        <w:tc>
          <w:tcPr>
            <w:tcW w:w="816" w:type="dxa"/>
            <w:vAlign w:val="center"/>
          </w:tcPr>
          <w:p>
            <w:pPr>
              <w:snapToGrid w:val="0"/>
              <w:jc w:val="right"/>
              <w:rPr>
                <w:sz w:val="18"/>
                <w:szCs w:val="18"/>
              </w:rPr>
            </w:pPr>
            <w:r>
              <w:rPr>
                <w:rFonts w:ascii="宋体" w:hAnsi="宋体" w:eastAsia="宋体" w:cs="宋体"/>
                <w:b w:val="0"/>
                <w:i w:val="0"/>
                <w:color w:val="000000"/>
                <w:sz w:val="18"/>
                <w:szCs w:val="18"/>
              </w:rPr>
              <w:t>41.03</w:t>
            </w:r>
          </w:p>
        </w:tc>
        <w:tc>
          <w:tcPr>
            <w:tcW w:w="850" w:type="dxa"/>
            <w:vAlign w:val="center"/>
          </w:tcPr>
          <w:p>
            <w:pPr>
              <w:snapToGrid w:val="0"/>
              <w:jc w:val="right"/>
              <w:rPr>
                <w:sz w:val="18"/>
                <w:szCs w:val="18"/>
              </w:rPr>
            </w:pPr>
            <w:r>
              <w:rPr>
                <w:rFonts w:ascii="宋体" w:hAnsi="宋体" w:eastAsia="宋体" w:cs="宋体"/>
                <w:b w:val="0"/>
                <w:i w:val="0"/>
                <w:color w:val="000000"/>
                <w:sz w:val="18"/>
                <w:szCs w:val="18"/>
              </w:rPr>
              <w:t>41.03</w:t>
            </w:r>
          </w:p>
        </w:tc>
        <w:tc>
          <w:tcPr>
            <w:tcW w:w="74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部门：郸城县医疗保障局</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3039"/>
        <w:gridCol w:w="467"/>
        <w:gridCol w:w="934"/>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rPr>
                <w:sz w:val="18"/>
                <w:szCs w:val="18"/>
              </w:rPr>
            </w:pPr>
            <w:r>
              <w:rPr>
                <w:rFonts w:ascii="宋体" w:hAnsi="宋体" w:eastAsia="宋体" w:cs="宋体"/>
                <w:b w:val="0"/>
                <w:i w:val="0"/>
                <w:color w:val="000000"/>
                <w:sz w:val="18"/>
                <w:szCs w:val="18"/>
              </w:rPr>
              <w:t>收     入</w:t>
            </w:r>
          </w:p>
        </w:tc>
        <w:tc>
          <w:tcPr>
            <w:tcW w:w="8384" w:type="dxa"/>
            <w:gridSpan w:val="6"/>
            <w:vAlign w:val="center"/>
          </w:tcPr>
          <w:p>
            <w:pPr>
              <w:snapToGrid w:val="0"/>
              <w:jc w:val="center"/>
              <w:rPr>
                <w:sz w:val="18"/>
                <w:szCs w:val="18"/>
              </w:rPr>
            </w:pPr>
            <w:r>
              <w:rPr>
                <w:rFonts w:ascii="宋体" w:hAnsi="宋体" w:eastAsia="宋体" w:cs="宋体"/>
                <w:b w:val="0"/>
                <w:i w:val="0"/>
                <w:color w:val="000000"/>
                <w:sz w:val="18"/>
                <w:szCs w:val="18"/>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460"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金额</w:t>
            </w:r>
          </w:p>
        </w:tc>
        <w:tc>
          <w:tcPr>
            <w:tcW w:w="3039"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467"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934"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一般公共预算财政拨款</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政府性基金预算财政拨款</w:t>
            </w:r>
          </w:p>
        </w:tc>
        <w:tc>
          <w:tcPr>
            <w:tcW w:w="1344" w:type="dxa"/>
            <w:vMerge w:val="restart"/>
            <w:vAlign w:val="center"/>
          </w:tcPr>
          <w:p>
            <w:pPr>
              <w:snapToGrid w:val="0"/>
              <w:jc w:val="center"/>
              <w:rPr>
                <w:sz w:val="18"/>
                <w:szCs w:val="18"/>
              </w:rPr>
            </w:pPr>
            <w:r>
              <w:rPr>
                <w:rFonts w:ascii="宋体" w:hAnsi="宋体" w:eastAsia="宋体" w:cs="宋体"/>
                <w:b w:val="0"/>
                <w:i w:val="0"/>
                <w:color w:val="000000"/>
                <w:sz w:val="18"/>
                <w:szCs w:val="18"/>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pPr>
              <w:rPr>
                <w:sz w:val="18"/>
                <w:szCs w:val="18"/>
              </w:rPr>
            </w:pPr>
          </w:p>
        </w:tc>
        <w:tc>
          <w:tcPr>
            <w:tcW w:w="460" w:type="dxa"/>
            <w:vMerge w:val="continue"/>
            <w:vAlign w:val="center"/>
          </w:tcPr>
          <w:p>
            <w:pPr>
              <w:rPr>
                <w:sz w:val="18"/>
                <w:szCs w:val="18"/>
              </w:rPr>
            </w:pPr>
          </w:p>
        </w:tc>
        <w:tc>
          <w:tcPr>
            <w:tcW w:w="1300" w:type="dxa"/>
            <w:vMerge w:val="continue"/>
            <w:vAlign w:val="center"/>
          </w:tcPr>
          <w:p>
            <w:pPr>
              <w:rPr>
                <w:sz w:val="18"/>
                <w:szCs w:val="18"/>
              </w:rPr>
            </w:pPr>
          </w:p>
        </w:tc>
        <w:tc>
          <w:tcPr>
            <w:tcW w:w="3039" w:type="dxa"/>
            <w:vMerge w:val="continue"/>
            <w:vAlign w:val="center"/>
          </w:tcPr>
          <w:p>
            <w:pPr>
              <w:rPr>
                <w:sz w:val="18"/>
                <w:szCs w:val="18"/>
              </w:rPr>
            </w:pPr>
          </w:p>
        </w:tc>
        <w:tc>
          <w:tcPr>
            <w:tcW w:w="467" w:type="dxa"/>
            <w:vMerge w:val="continue"/>
            <w:vAlign w:val="center"/>
          </w:tcPr>
          <w:p>
            <w:pPr>
              <w:rPr>
                <w:sz w:val="18"/>
                <w:szCs w:val="18"/>
              </w:rPr>
            </w:pPr>
          </w:p>
        </w:tc>
        <w:tc>
          <w:tcPr>
            <w:tcW w:w="934" w:type="dxa"/>
            <w:vMerge w:val="continue"/>
            <w:vAlign w:val="center"/>
          </w:tcPr>
          <w:p>
            <w:pPr>
              <w:rPr>
                <w:sz w:val="18"/>
                <w:szCs w:val="18"/>
              </w:rPr>
            </w:pPr>
          </w:p>
        </w:tc>
        <w:tc>
          <w:tcPr>
            <w:tcW w:w="1300" w:type="dxa"/>
            <w:vMerge w:val="continue"/>
            <w:vAlign w:val="center"/>
          </w:tcPr>
          <w:p>
            <w:pPr>
              <w:rPr>
                <w:sz w:val="18"/>
                <w:szCs w:val="18"/>
              </w:rPr>
            </w:pPr>
          </w:p>
        </w:tc>
        <w:tc>
          <w:tcPr>
            <w:tcW w:w="1300" w:type="dxa"/>
            <w:vMerge w:val="continue"/>
            <w:vAlign w:val="center"/>
          </w:tcPr>
          <w:p>
            <w:pPr>
              <w:rPr>
                <w:sz w:val="18"/>
                <w:szCs w:val="18"/>
              </w:rPr>
            </w:pPr>
          </w:p>
        </w:tc>
        <w:tc>
          <w:tcPr>
            <w:tcW w:w="134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460" w:type="dxa"/>
            <w:vAlign w:val="center"/>
          </w:tcPr>
          <w:p>
            <w:pPr>
              <w:rPr>
                <w:sz w:val="18"/>
                <w:szCs w:val="18"/>
              </w:rPr>
            </w:pP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3039"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467" w:type="dxa"/>
            <w:vAlign w:val="center"/>
          </w:tcPr>
          <w:p>
            <w:pPr>
              <w:rPr>
                <w:sz w:val="18"/>
                <w:szCs w:val="18"/>
              </w:rPr>
            </w:pPr>
          </w:p>
        </w:tc>
        <w:tc>
          <w:tcPr>
            <w:tcW w:w="934"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44" w:type="dxa"/>
            <w:vAlign w:val="center"/>
          </w:tcPr>
          <w:p>
            <w:pPr>
              <w:snapToGrid w:val="0"/>
              <w:jc w:val="center"/>
              <w:rPr>
                <w:sz w:val="18"/>
                <w:szCs w:val="18"/>
              </w:rPr>
            </w:pPr>
            <w:r>
              <w:rPr>
                <w:rFonts w:ascii="宋体" w:hAnsi="宋体" w:eastAsia="宋体" w:cs="宋体"/>
                <w:b w:val="0"/>
                <w:i w:val="0"/>
                <w:color w:val="000000"/>
                <w:sz w:val="18"/>
                <w:szCs w:val="18"/>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914.42</w:t>
            </w:r>
          </w:p>
        </w:tc>
        <w:tc>
          <w:tcPr>
            <w:tcW w:w="3039"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039"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039"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00" w:type="dxa"/>
            <w:vAlign w:val="center"/>
          </w:tcPr>
          <w:p>
            <w:pPr>
              <w:rPr>
                <w:sz w:val="18"/>
                <w:szCs w:val="18"/>
              </w:rPr>
            </w:pPr>
          </w:p>
        </w:tc>
        <w:tc>
          <w:tcPr>
            <w:tcW w:w="3039"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00" w:type="dxa"/>
            <w:vAlign w:val="center"/>
          </w:tcPr>
          <w:p>
            <w:pPr>
              <w:rPr>
                <w:sz w:val="18"/>
                <w:szCs w:val="18"/>
              </w:rPr>
            </w:pPr>
          </w:p>
        </w:tc>
        <w:tc>
          <w:tcPr>
            <w:tcW w:w="3039"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300" w:type="dxa"/>
            <w:vAlign w:val="center"/>
          </w:tcPr>
          <w:p>
            <w:pPr>
              <w:rPr>
                <w:sz w:val="18"/>
                <w:szCs w:val="18"/>
              </w:rPr>
            </w:pPr>
          </w:p>
        </w:tc>
        <w:tc>
          <w:tcPr>
            <w:tcW w:w="3039"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300" w:type="dxa"/>
            <w:vAlign w:val="center"/>
          </w:tcPr>
          <w:p>
            <w:pPr>
              <w:rPr>
                <w:sz w:val="18"/>
                <w:szCs w:val="18"/>
              </w:rPr>
            </w:pPr>
          </w:p>
        </w:tc>
        <w:tc>
          <w:tcPr>
            <w:tcW w:w="3039"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300" w:type="dxa"/>
            <w:vAlign w:val="center"/>
          </w:tcPr>
          <w:p>
            <w:pPr>
              <w:rPr>
                <w:sz w:val="18"/>
                <w:szCs w:val="18"/>
              </w:rPr>
            </w:pPr>
          </w:p>
        </w:tc>
        <w:tc>
          <w:tcPr>
            <w:tcW w:w="3039"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83.01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83.01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300" w:type="dxa"/>
            <w:vAlign w:val="center"/>
          </w:tcPr>
          <w:p>
            <w:pPr>
              <w:rPr>
                <w:sz w:val="18"/>
                <w:szCs w:val="18"/>
              </w:rPr>
            </w:pPr>
          </w:p>
        </w:tc>
        <w:tc>
          <w:tcPr>
            <w:tcW w:w="3039"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790.37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790.37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300" w:type="dxa"/>
            <w:vAlign w:val="center"/>
          </w:tcPr>
          <w:p>
            <w:pPr>
              <w:rPr>
                <w:sz w:val="18"/>
                <w:szCs w:val="18"/>
              </w:rPr>
            </w:pPr>
          </w:p>
        </w:tc>
        <w:tc>
          <w:tcPr>
            <w:tcW w:w="3039"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300" w:type="dxa"/>
            <w:vAlign w:val="center"/>
          </w:tcPr>
          <w:p>
            <w:pPr>
              <w:rPr>
                <w:sz w:val="18"/>
                <w:szCs w:val="18"/>
              </w:rPr>
            </w:pPr>
          </w:p>
        </w:tc>
        <w:tc>
          <w:tcPr>
            <w:tcW w:w="3039"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1300" w:type="dxa"/>
            <w:vAlign w:val="center"/>
          </w:tcPr>
          <w:p>
            <w:pPr>
              <w:rPr>
                <w:sz w:val="18"/>
                <w:szCs w:val="18"/>
              </w:rPr>
            </w:pPr>
          </w:p>
        </w:tc>
        <w:tc>
          <w:tcPr>
            <w:tcW w:w="3039"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1300" w:type="dxa"/>
            <w:vAlign w:val="center"/>
          </w:tcPr>
          <w:p>
            <w:pPr>
              <w:rPr>
                <w:sz w:val="18"/>
                <w:szCs w:val="18"/>
              </w:rPr>
            </w:pPr>
          </w:p>
        </w:tc>
        <w:tc>
          <w:tcPr>
            <w:tcW w:w="3039"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1300" w:type="dxa"/>
            <w:vAlign w:val="center"/>
          </w:tcPr>
          <w:p>
            <w:pPr>
              <w:rPr>
                <w:sz w:val="18"/>
                <w:szCs w:val="18"/>
              </w:rPr>
            </w:pPr>
          </w:p>
        </w:tc>
        <w:tc>
          <w:tcPr>
            <w:tcW w:w="3039"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1300" w:type="dxa"/>
            <w:vAlign w:val="center"/>
          </w:tcPr>
          <w:p>
            <w:pPr>
              <w:rPr>
                <w:sz w:val="18"/>
                <w:szCs w:val="18"/>
              </w:rPr>
            </w:pPr>
          </w:p>
        </w:tc>
        <w:tc>
          <w:tcPr>
            <w:tcW w:w="3039"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1300" w:type="dxa"/>
            <w:vAlign w:val="center"/>
          </w:tcPr>
          <w:p>
            <w:pPr>
              <w:rPr>
                <w:sz w:val="18"/>
                <w:szCs w:val="18"/>
              </w:rPr>
            </w:pPr>
          </w:p>
        </w:tc>
        <w:tc>
          <w:tcPr>
            <w:tcW w:w="3039"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1300" w:type="dxa"/>
            <w:vAlign w:val="center"/>
          </w:tcPr>
          <w:p>
            <w:pPr>
              <w:rPr>
                <w:sz w:val="18"/>
                <w:szCs w:val="18"/>
              </w:rPr>
            </w:pPr>
          </w:p>
        </w:tc>
        <w:tc>
          <w:tcPr>
            <w:tcW w:w="3039"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1300" w:type="dxa"/>
            <w:vAlign w:val="center"/>
          </w:tcPr>
          <w:p>
            <w:pPr>
              <w:rPr>
                <w:sz w:val="18"/>
                <w:szCs w:val="18"/>
              </w:rPr>
            </w:pPr>
          </w:p>
        </w:tc>
        <w:tc>
          <w:tcPr>
            <w:tcW w:w="3039"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1300" w:type="dxa"/>
            <w:vAlign w:val="center"/>
          </w:tcPr>
          <w:p>
            <w:pPr>
              <w:rPr>
                <w:sz w:val="18"/>
                <w:szCs w:val="18"/>
              </w:rPr>
            </w:pPr>
          </w:p>
        </w:tc>
        <w:tc>
          <w:tcPr>
            <w:tcW w:w="3039"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41.03</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41.03</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1300" w:type="dxa"/>
            <w:vAlign w:val="center"/>
          </w:tcPr>
          <w:p>
            <w:pPr>
              <w:rPr>
                <w:sz w:val="18"/>
                <w:szCs w:val="18"/>
              </w:rPr>
            </w:pPr>
          </w:p>
        </w:tc>
        <w:tc>
          <w:tcPr>
            <w:tcW w:w="3039"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1300" w:type="dxa"/>
            <w:vAlign w:val="center"/>
          </w:tcPr>
          <w:p>
            <w:pPr>
              <w:rPr>
                <w:sz w:val="18"/>
                <w:szCs w:val="18"/>
              </w:rPr>
            </w:pPr>
          </w:p>
        </w:tc>
        <w:tc>
          <w:tcPr>
            <w:tcW w:w="3039"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1300" w:type="dxa"/>
            <w:vAlign w:val="center"/>
          </w:tcPr>
          <w:p>
            <w:pPr>
              <w:rPr>
                <w:sz w:val="18"/>
                <w:szCs w:val="18"/>
              </w:rPr>
            </w:pPr>
          </w:p>
        </w:tc>
        <w:tc>
          <w:tcPr>
            <w:tcW w:w="3039"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1300" w:type="dxa"/>
            <w:vAlign w:val="center"/>
          </w:tcPr>
          <w:p>
            <w:pPr>
              <w:rPr>
                <w:sz w:val="18"/>
                <w:szCs w:val="18"/>
              </w:rPr>
            </w:pPr>
          </w:p>
        </w:tc>
        <w:tc>
          <w:tcPr>
            <w:tcW w:w="3039"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1300" w:type="dxa"/>
            <w:vAlign w:val="center"/>
          </w:tcPr>
          <w:p>
            <w:pPr>
              <w:rPr>
                <w:sz w:val="18"/>
                <w:szCs w:val="18"/>
              </w:rPr>
            </w:pPr>
          </w:p>
        </w:tc>
        <w:tc>
          <w:tcPr>
            <w:tcW w:w="3039"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1300" w:type="dxa"/>
            <w:vAlign w:val="center"/>
          </w:tcPr>
          <w:p>
            <w:pPr>
              <w:rPr>
                <w:sz w:val="18"/>
                <w:szCs w:val="18"/>
              </w:rPr>
            </w:pPr>
          </w:p>
        </w:tc>
        <w:tc>
          <w:tcPr>
            <w:tcW w:w="3039"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1300" w:type="dxa"/>
            <w:vAlign w:val="center"/>
          </w:tcPr>
          <w:p>
            <w:pPr>
              <w:rPr>
                <w:sz w:val="18"/>
                <w:szCs w:val="18"/>
              </w:rPr>
            </w:pPr>
          </w:p>
        </w:tc>
        <w:tc>
          <w:tcPr>
            <w:tcW w:w="3039"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914.42</w:t>
            </w:r>
          </w:p>
        </w:tc>
        <w:tc>
          <w:tcPr>
            <w:tcW w:w="3039"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914.42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914.42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年初财政拨款结转和结余</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039" w:type="dxa"/>
            <w:vAlign w:val="center"/>
          </w:tcPr>
          <w:p>
            <w:pPr>
              <w:snapToGrid w:val="0"/>
              <w:jc w:val="left"/>
              <w:rPr>
                <w:sz w:val="18"/>
                <w:szCs w:val="18"/>
              </w:rPr>
            </w:pPr>
            <w:r>
              <w:rPr>
                <w:rFonts w:ascii="宋体" w:hAnsi="宋体" w:eastAsia="宋体" w:cs="宋体"/>
                <w:b w:val="0"/>
                <w:i w:val="0"/>
                <w:color w:val="000000"/>
                <w:sz w:val="18"/>
                <w:szCs w:val="18"/>
              </w:rPr>
              <w:t>年末财政拨款结转和结余</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039" w:type="dxa"/>
            <w:vAlign w:val="center"/>
          </w:tcPr>
          <w:p>
            <w:pPr>
              <w:rPr>
                <w:sz w:val="18"/>
                <w:szCs w:val="18"/>
              </w:rPr>
            </w:pPr>
          </w:p>
        </w:tc>
        <w:tc>
          <w:tcPr>
            <w:tcW w:w="467" w:type="dxa"/>
            <w:vAlign w:val="center"/>
          </w:tcPr>
          <w:p>
            <w:pPr>
              <w:snapToGrid w:val="0"/>
              <w:jc w:val="center"/>
              <w:rPr>
                <w:sz w:val="18"/>
                <w:szCs w:val="18"/>
              </w:rPr>
            </w:pPr>
            <w:r>
              <w:rPr>
                <w:rFonts w:ascii="宋体" w:hAnsi="宋体" w:eastAsia="宋体" w:cs="宋体"/>
                <w:b w:val="0"/>
                <w:i w:val="0"/>
                <w:color w:val="000000"/>
                <w:sz w:val="18"/>
                <w:szCs w:val="18"/>
              </w:rPr>
              <w:t>61</w:t>
            </w:r>
          </w:p>
        </w:tc>
        <w:tc>
          <w:tcPr>
            <w:tcW w:w="934"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039" w:type="dxa"/>
            <w:vAlign w:val="center"/>
          </w:tcPr>
          <w:p>
            <w:pPr>
              <w:rPr>
                <w:sz w:val="18"/>
                <w:szCs w:val="18"/>
              </w:rPr>
            </w:pPr>
          </w:p>
        </w:tc>
        <w:tc>
          <w:tcPr>
            <w:tcW w:w="467" w:type="dxa"/>
            <w:vAlign w:val="center"/>
          </w:tcPr>
          <w:p>
            <w:pPr>
              <w:snapToGrid w:val="0"/>
              <w:jc w:val="center"/>
              <w:rPr>
                <w:sz w:val="18"/>
                <w:szCs w:val="18"/>
              </w:rPr>
            </w:pPr>
            <w:r>
              <w:rPr>
                <w:rFonts w:ascii="宋体" w:hAnsi="宋体" w:eastAsia="宋体" w:cs="宋体"/>
                <w:b w:val="0"/>
                <w:i w:val="0"/>
                <w:color w:val="000000"/>
                <w:sz w:val="18"/>
                <w:szCs w:val="18"/>
              </w:rPr>
              <w:t>62</w:t>
            </w:r>
          </w:p>
        </w:tc>
        <w:tc>
          <w:tcPr>
            <w:tcW w:w="934"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039" w:type="dxa"/>
            <w:vAlign w:val="center"/>
          </w:tcPr>
          <w:p>
            <w:pPr>
              <w:rPr>
                <w:sz w:val="18"/>
                <w:szCs w:val="18"/>
              </w:rPr>
            </w:pPr>
          </w:p>
        </w:tc>
        <w:tc>
          <w:tcPr>
            <w:tcW w:w="467" w:type="dxa"/>
            <w:vAlign w:val="center"/>
          </w:tcPr>
          <w:p>
            <w:pPr>
              <w:snapToGrid w:val="0"/>
              <w:jc w:val="center"/>
              <w:rPr>
                <w:sz w:val="18"/>
                <w:szCs w:val="18"/>
              </w:rPr>
            </w:pPr>
            <w:r>
              <w:rPr>
                <w:rFonts w:ascii="宋体" w:hAnsi="宋体" w:eastAsia="宋体" w:cs="宋体"/>
                <w:b w:val="0"/>
                <w:i w:val="0"/>
                <w:color w:val="000000"/>
                <w:sz w:val="18"/>
                <w:szCs w:val="18"/>
              </w:rPr>
              <w:t>63</w:t>
            </w:r>
          </w:p>
        </w:tc>
        <w:tc>
          <w:tcPr>
            <w:tcW w:w="934"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914.42</w:t>
            </w:r>
          </w:p>
        </w:tc>
        <w:tc>
          <w:tcPr>
            <w:tcW w:w="3039"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467" w:type="dxa"/>
            <w:vAlign w:val="center"/>
          </w:tcPr>
          <w:p>
            <w:pPr>
              <w:snapToGrid w:val="0"/>
              <w:jc w:val="center"/>
              <w:rPr>
                <w:sz w:val="18"/>
                <w:szCs w:val="18"/>
              </w:rPr>
            </w:pPr>
            <w:r>
              <w:rPr>
                <w:rFonts w:ascii="宋体" w:hAnsi="宋体" w:eastAsia="宋体" w:cs="宋体"/>
                <w:b w:val="0"/>
                <w:i w:val="0"/>
                <w:color w:val="000000"/>
                <w:sz w:val="18"/>
                <w:szCs w:val="18"/>
              </w:rPr>
              <w:t>64</w:t>
            </w:r>
          </w:p>
        </w:tc>
        <w:tc>
          <w:tcPr>
            <w:tcW w:w="934" w:type="dxa"/>
            <w:vAlign w:val="center"/>
          </w:tcPr>
          <w:p>
            <w:pPr>
              <w:snapToGrid w:val="0"/>
              <w:jc w:val="right"/>
              <w:rPr>
                <w:sz w:val="18"/>
                <w:szCs w:val="18"/>
              </w:rPr>
            </w:pPr>
            <w:r>
              <w:rPr>
                <w:rFonts w:ascii="宋体" w:hAnsi="宋体" w:eastAsia="宋体" w:cs="宋体"/>
                <w:b w:val="0"/>
                <w:i w:val="0"/>
                <w:color w:val="000000"/>
                <w:sz w:val="18"/>
                <w:szCs w:val="18"/>
              </w:rPr>
              <w:t>914.42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914.42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rPr>
            </w:pPr>
            <w:r>
              <w:rPr>
                <w:rFonts w:ascii="宋体" w:hAnsi="宋体" w:eastAsia="宋体" w:cs="宋体"/>
                <w:sz w:val="18"/>
                <w:szCs w:val="18"/>
              </w:rPr>
              <w:t>部门：郸城县医疗保障局</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4306"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376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426"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426"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914.42</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875.42</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39.00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社会保障和就业支出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83.01</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83.01</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20805</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行政事业单位养老支出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73.70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73.70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2080505</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机关事业单位基本养老保险缴费支出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73.70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73.70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20811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残疾人事业</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6.13</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6.13</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2081101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行政运行</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6.13</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6.13</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3.18</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3.18</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2089999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3.18</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3.18</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790.37</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751.37</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39.00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21011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行政事业单位医疗</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100.28</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100.28</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2101101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行政单位医疗</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4.74</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4.74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2101102</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事业单位医疗</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94.96</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94.96</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2101199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其他行政事业单位医疗支出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0.59</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0.59</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21015</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医疗保障管理事务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690.09</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651.09</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39.00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2101501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行政运行</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303.64</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303.64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2101502</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一般行政管理事务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39.00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39.00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2101550</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事业运行</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347.45</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347.45</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221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住房保障支出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41.03</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41.03</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22102</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住房改革支出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41.03</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41.03</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2210201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住房公积金</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41.03</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41.03</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部门：郸城县医疗保障局</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人员经费</w:t>
            </w:r>
          </w:p>
        </w:tc>
        <w:tc>
          <w:tcPr>
            <w:tcW w:w="8684" w:type="dxa"/>
            <w:gridSpan w:val="6"/>
            <w:vAlign w:val="center"/>
          </w:tcPr>
          <w:p>
            <w:pPr>
              <w:snapToGrid w:val="0"/>
              <w:jc w:val="center"/>
              <w:rPr>
                <w:sz w:val="18"/>
                <w:szCs w:val="18"/>
              </w:rPr>
            </w:pPr>
            <w:r>
              <w:rPr>
                <w:rFonts w:ascii="宋体" w:hAnsi="宋体" w:eastAsia="宋体" w:cs="宋体"/>
                <w:b w:val="0"/>
                <w:i w:val="0"/>
                <w:color w:val="000000"/>
                <w:sz w:val="18"/>
                <w:szCs w:val="18"/>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7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4"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780" w:type="dxa"/>
            <w:vMerge w:val="continue"/>
            <w:vAlign w:val="center"/>
          </w:tcPr>
          <w:p>
            <w:pPr>
              <w:rPr>
                <w:sz w:val="18"/>
                <w:szCs w:val="18"/>
              </w:rPr>
            </w:pPr>
          </w:p>
        </w:tc>
        <w:tc>
          <w:tcPr>
            <w:tcW w:w="96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588.09</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221.54</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债务利息及费用支出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基本工资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325.82</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办公费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47.41</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国内债务付息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津贴补贴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15.26</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印刷费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50.00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国外债务付息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12.78</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咨询费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伙食补助费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手续费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房屋建筑物购建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绩效工资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81.83</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办公设备购置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24"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机关事业单位基本养老保险缴费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73.70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2.69</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专用设备购置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职业年金缴费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邮电费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0.20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31005</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基础设施建设</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职工基本医疗保险缴费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33.90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取暖费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31006</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大型修缮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公务员医疗补助缴费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物业管理费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信息网络及软件购置更新</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其他社会保障缴费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3.77</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差旅费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9.68</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物资储备</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住房公积金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41.03</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因公出国（境）费用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土地补偿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维修（护）费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36.37</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安置补助</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租赁费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地上附着物和青苗补偿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65.79</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会议费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拆迁补偿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离休费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培训费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公务接待费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其他交通工具购置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退职（役）费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专用材料费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文物和陈列品购置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抚恤金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被装购置费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无形资产购置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生活补助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专用燃料费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救济费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劳务费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65.79</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委托业务费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国家赔偿费用支出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33"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助学金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工会经费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对民间非营利组织和群众性自治组织补贴</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奖励金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福利费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经常性赠与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个人农业生产补贴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公务用车运行维护费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资本性赠与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代缴社会保险费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8.99</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30240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税金及附加费用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rPr>
                <w:sz w:val="18"/>
                <w:szCs w:val="18"/>
              </w:rPr>
            </w:pPr>
          </w:p>
        </w:tc>
        <w:tc>
          <w:tcPr>
            <w:tcW w:w="2380" w:type="dxa"/>
            <w:vAlign w:val="center"/>
          </w:tcPr>
          <w:p>
            <w:pPr>
              <w:rPr>
                <w:sz w:val="18"/>
                <w:szCs w:val="18"/>
              </w:rPr>
            </w:pPr>
          </w:p>
        </w:tc>
        <w:tc>
          <w:tcPr>
            <w:tcW w:w="960" w:type="dxa"/>
            <w:vAlign w:val="center"/>
          </w:tcPr>
          <w:p>
            <w:pPr>
              <w:rPr>
                <w:sz w:val="18"/>
                <w:szCs w:val="18"/>
              </w:rPr>
            </w:pP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66.21</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rPr>
                <w:sz w:val="18"/>
                <w:szCs w:val="18"/>
              </w:rPr>
            </w:pPr>
            <w:r>
              <w:rPr>
                <w:rFonts w:ascii="宋体" w:hAnsi="宋体" w:eastAsia="宋体" w:cs="宋体"/>
                <w:b w:val="0"/>
                <w:i w:val="0"/>
                <w:color w:val="000000"/>
                <w:sz w:val="18"/>
                <w:szCs w:val="18"/>
              </w:rPr>
              <w:t>人员经费合计</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653.88</w:t>
            </w:r>
          </w:p>
        </w:tc>
        <w:tc>
          <w:tcPr>
            <w:tcW w:w="7720" w:type="dxa"/>
            <w:gridSpan w:val="5"/>
            <w:vAlign w:val="center"/>
          </w:tcPr>
          <w:p>
            <w:pPr>
              <w:snapToGrid w:val="0"/>
              <w:jc w:val="center"/>
              <w:rPr>
                <w:sz w:val="18"/>
                <w:szCs w:val="18"/>
              </w:rPr>
            </w:pPr>
            <w:r>
              <w:rPr>
                <w:rFonts w:ascii="宋体" w:hAnsi="宋体" w:eastAsia="宋体" w:cs="宋体"/>
                <w:b w:val="0"/>
                <w:i w:val="0"/>
                <w:color w:val="000000"/>
                <w:sz w:val="18"/>
                <w:szCs w:val="18"/>
              </w:rPr>
              <w:t>公用经费合计</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221.54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部门：郸城县医疗保障局</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年初结转和结余</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w:t>
            </w:r>
          </w:p>
        </w:tc>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c>
          <w:tcPr>
            <w:tcW w:w="1358" w:type="dxa"/>
            <w:vMerge w:val="restart"/>
            <w:vAlign w:val="center"/>
          </w:tcPr>
          <w:p>
            <w:pPr>
              <w:snapToGrid w:val="0"/>
              <w:jc w:val="center"/>
              <w:rPr>
                <w:sz w:val="18"/>
                <w:szCs w:val="18"/>
              </w:rPr>
            </w:pPr>
            <w:r>
              <w:rPr>
                <w:rFonts w:ascii="宋体" w:hAnsi="宋体" w:eastAsia="宋体" w:cs="宋体"/>
                <w:b w:val="0"/>
                <w:i w:val="0"/>
                <w:color w:val="000000"/>
                <w:sz w:val="18"/>
                <w:szCs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4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58"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rPr>
                <w:sz w:val="18"/>
                <w:szCs w:val="18"/>
              </w:rPr>
            </w:pPr>
          </w:p>
        </w:tc>
        <w:tc>
          <w:tcPr>
            <w:tcW w:w="4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说明：我部门没有政府性基金收入，也没有使用政府性基金安排的支出，故本表无数据。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部门：郸城县医疗保障局</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6518"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rPr>
                <w:sz w:val="18"/>
                <w:szCs w:val="18"/>
              </w:rPr>
            </w:pPr>
            <w:r>
              <w:rPr>
                <w:rFonts w:ascii="宋体" w:hAnsi="宋体" w:eastAsia="宋体" w:cs="宋体"/>
                <w:b w:val="0"/>
                <w:i w:val="0"/>
                <w:color w:val="000000"/>
                <w:sz w:val="18"/>
                <w:szCs w:val="18"/>
              </w:rPr>
              <w:t>科目代码</w:t>
            </w:r>
          </w:p>
        </w:tc>
        <w:tc>
          <w:tcPr>
            <w:tcW w:w="55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2158"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158"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5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pPr>
              <w:rPr>
                <w:sz w:val="18"/>
                <w:szCs w:val="18"/>
              </w:rPr>
            </w:pPr>
          </w:p>
        </w:tc>
        <w:tc>
          <w:tcPr>
            <w:tcW w:w="5580" w:type="dxa"/>
            <w:vAlign w:val="center"/>
          </w:tcPr>
          <w:p>
            <w:pPr>
              <w:rPr>
                <w:sz w:val="18"/>
                <w:szCs w:val="18"/>
              </w:rPr>
            </w:pPr>
          </w:p>
        </w:tc>
        <w:tc>
          <w:tcPr>
            <w:tcW w:w="2180" w:type="dxa"/>
            <w:vAlign w:val="center"/>
          </w:tcPr>
          <w:p>
            <w:pPr>
              <w:rPr>
                <w:sz w:val="18"/>
                <w:szCs w:val="18"/>
              </w:rPr>
            </w:pPr>
          </w:p>
        </w:tc>
        <w:tc>
          <w:tcPr>
            <w:tcW w:w="2180" w:type="dxa"/>
            <w:vAlign w:val="center"/>
          </w:tcPr>
          <w:p>
            <w:pPr>
              <w:rPr>
                <w:sz w:val="18"/>
                <w:szCs w:val="18"/>
              </w:rPr>
            </w:pPr>
          </w:p>
        </w:tc>
        <w:tc>
          <w:tcPr>
            <w:tcW w:w="21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说明：我部门没有使用国有资本经营预算安排的支出，故本表无数据。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部门：郸城县医疗保障局</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rPr>
                <w:sz w:val="18"/>
                <w:szCs w:val="18"/>
              </w:rPr>
            </w:pPr>
            <w:r>
              <w:rPr>
                <w:rFonts w:ascii="宋体" w:hAnsi="宋体" w:eastAsia="宋体" w:cs="宋体"/>
                <w:b w:val="0"/>
                <w:i w:val="0"/>
                <w:color w:val="000000"/>
                <w:sz w:val="18"/>
                <w:szCs w:val="18"/>
              </w:rPr>
              <w:t>预算数</w:t>
            </w:r>
          </w:p>
        </w:tc>
        <w:tc>
          <w:tcPr>
            <w:tcW w:w="6998" w:type="dxa"/>
            <w:gridSpan w:val="6"/>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98"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9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198" w:type="dxa"/>
            <w:vAlign w:val="center"/>
          </w:tcPr>
          <w:p>
            <w:pPr>
              <w:snapToGrid w:val="0"/>
              <w:jc w:val="center"/>
              <w:rPr>
                <w:sz w:val="18"/>
                <w:szCs w:val="18"/>
              </w:rPr>
            </w:pPr>
            <w:r>
              <w:rPr>
                <w:rFonts w:ascii="宋体" w:hAnsi="宋体" w:eastAsia="宋体" w:cs="宋体"/>
                <w:b w:val="0"/>
                <w:i w:val="0"/>
                <w:color w:val="000000"/>
                <w:sz w:val="18"/>
                <w:szCs w:val="18"/>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9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bl>
    <w:p>
      <w:pPr>
        <w:keepNext w:val="0"/>
        <w:keepLines w:val="0"/>
        <w:pageBreakBefore w:val="0"/>
        <w:widowControl w:val="0"/>
        <w:kinsoku/>
        <w:wordWrap w:val="0"/>
        <w:overflowPunct/>
        <w:topLinePunct w:val="0"/>
        <w:autoSpaceDE/>
        <w:autoSpaceDN/>
        <w:bidi w:val="0"/>
        <w:adjustRightInd/>
        <w:snapToGrid/>
        <w:ind w:left="63" w:leftChars="30"/>
        <w:jc w:val="both"/>
        <w:textAlignment w:val="auto"/>
        <w:rPr>
          <w:rFonts w:hint="default"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说明：我部门没有“三公”经费预算，也没有“三公”经费支出，故本表无数据。</w:t>
      </w:r>
      <w:r>
        <w:rPr>
          <w:rFonts w:hint="eastAsia" w:ascii="宋体" w:hAnsi="宋体" w:eastAsia="宋体" w:cs="宋体"/>
          <w:color w:val="000000"/>
          <w:kern w:val="0"/>
          <w:sz w:val="19"/>
          <w:szCs w:val="19"/>
          <w:lang w:val="en-US" w:eastAsia="zh-CN"/>
        </w:rPr>
        <w:t xml:space="preserve"> </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914.42</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与上年度相比，收、支总计各减少3311.58万元，下降78.36%，主要原因是：</w:t>
      </w:r>
      <w:r>
        <w:rPr>
          <w:rFonts w:hint="eastAsia" w:ascii="仿宋" w:hAnsi="仿宋" w:eastAsia="仿宋" w:cs="仿宋"/>
          <w:snapToGrid/>
          <w:color w:val="auto"/>
          <w:kern w:val="2"/>
          <w:sz w:val="32"/>
          <w:szCs w:val="32"/>
          <w:highlight w:val="yellow"/>
          <w:lang w:val="en-US" w:eastAsia="zh-CN" w:bidi="ar-SA"/>
        </w:rPr>
        <w:t>本年部分社保、项目不在决算显示，收支减少</w:t>
      </w:r>
      <w:r>
        <w:rPr>
          <w:rFonts w:hint="eastAsia" w:ascii="仿宋" w:hAnsi="仿宋" w:eastAsia="仿宋" w:cs="仿宋"/>
          <w:snapToGrid/>
          <w:color w:val="auto"/>
          <w:kern w:val="2"/>
          <w:sz w:val="32"/>
          <w:szCs w:val="32"/>
          <w:highlight w:val="none"/>
          <w:lang w:val="en-US" w:eastAsia="zh-CN" w:bidi="ar-SA"/>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914.42</w:t>
      </w:r>
      <w:r>
        <w:rPr>
          <w:rFonts w:hint="eastAsia" w:ascii="仿宋_GB2312" w:hAnsi="仿宋_GB2312" w:eastAsia="仿宋_GB2312" w:cs="仿宋_GB2312"/>
          <w:sz w:val="32"/>
          <w:szCs w:val="32"/>
          <w:lang w:val="en-US" w:eastAsia="zh-CN"/>
        </w:rPr>
        <w:t>万元，其中：财政拨款收入914.42万元，占100.00%。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914.42</w:t>
      </w:r>
      <w:r>
        <w:rPr>
          <w:rFonts w:hint="eastAsia" w:ascii="仿宋_GB2312" w:hAnsi="仿宋_GB2312" w:eastAsia="仿宋_GB2312" w:cs="仿宋_GB2312"/>
          <w:sz w:val="32"/>
          <w:szCs w:val="32"/>
          <w:lang w:val="en-US" w:eastAsia="zh-CN"/>
        </w:rPr>
        <w:t>万元，其中：基本支出875.42万元，占95.73%;项目支出39.00万元，占4.27%。</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914.42</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与上年度相比，财政拨款收、支总计各减少3311.58万元，下降78.36%，主要原因是：</w:t>
      </w:r>
      <w:r>
        <w:rPr>
          <w:rFonts w:hint="eastAsia" w:ascii="仿宋_GB2312" w:hAnsi="仿宋_GB2312" w:eastAsia="仿宋_GB2312" w:cs="仿宋_GB2312"/>
          <w:sz w:val="32"/>
          <w:szCs w:val="32"/>
          <w:highlight w:val="yellow"/>
          <w:lang w:val="en-US" w:eastAsia="zh-CN"/>
        </w:rPr>
        <w:t>本年部分社保、项目不在决算显示，收支减少</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2024年度一般公共预算财政拨款支出914.42万元，占支出合计的100.00%。与上年度相比，一般公共预算财政拨款支出减少3311.58万元，下降78.36%，主要原因是：</w:t>
      </w:r>
      <w:r>
        <w:rPr>
          <w:rFonts w:hint="eastAsia" w:ascii="仿宋_GB2312" w:hAnsi="仿宋_GB2312" w:eastAsia="仿宋_GB2312" w:cs="仿宋_GB2312"/>
          <w:sz w:val="32"/>
          <w:szCs w:val="32"/>
          <w:highlight w:val="yellow"/>
          <w:lang w:val="en-US" w:eastAsia="zh-CN"/>
        </w:rPr>
        <w:t>本年部分社保、项目不在决算显示，收支减少</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年度一般公共预算财政拨款支出914.42万元，主要用于以下方面：社会保障和就业（类）支出83.01万元，占9.08%;卫生健康（类）支出790.37万元，占86.43%;住房保障（类）支出41.03万元，占4.49%。</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13275.75</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914.42</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6.89</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63.10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73.70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，完成年初预算的116.80%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yellow"/>
          <w:lang w:val="en-US" w:eastAsia="zh-CN"/>
        </w:rPr>
        <w:t>之前年度指标于本年支出，本年该项资金总体支出增加</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社会保障和就业支出（类）残疾人事业（款）行政运行（项）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6.13</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yellow"/>
          <w:lang w:val="en-US" w:eastAsia="zh-CN"/>
        </w:rPr>
        <w:t>该项根据当年的分配资金情况和项目情况进行申请，不在年初预算内</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2.64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3.18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，完成年初预算的120.53%</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yellow"/>
          <w:lang w:val="en-US" w:eastAsia="zh-CN"/>
        </w:rPr>
        <w:t>之前年度指标于本年支出，本年该项资金总体支出增加</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卫生健康支出（类）行政事业单位医疗（款）行政单位医疗（项）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263.40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4.74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，完成年初预算的1.80%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yellow"/>
          <w:lang w:val="en-US" w:eastAsia="zh-CN"/>
        </w:rPr>
        <w:t>本年我单位部分社保不在决算显示，该项资金支出减少</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20.50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94.96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，完成年初预算的463.21%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yellow"/>
          <w:lang w:val="en-US" w:eastAsia="zh-CN"/>
        </w:rPr>
        <w:t>之前年度指标于本年支出，本年该项资金总体支出增加</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0.59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0.59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，完成年初预算的99.15%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yellow"/>
          <w:lang w:val="en-US" w:eastAsia="zh-CN"/>
        </w:rPr>
        <w:t>本年度单位该项资金根据单位实际情况支出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卫生健康支出（类）医疗保障管理事务（款）行政运行（项）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245.65</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303.64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，完成年初预算的123.61%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yellow"/>
          <w:lang w:val="en-US" w:eastAsia="zh-CN"/>
        </w:rPr>
        <w:t>之前年度指标于本年支出，本年该项资金总体支出增加</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卫生健康支出（类）医疗保障管理事务（款）一般行政管理事务（项）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39.00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yellow"/>
          <w:lang w:val="en-US" w:eastAsia="zh-CN"/>
        </w:rPr>
        <w:t>该项根据当年的分配资金情况和项目情况进行申请，不在年初预算内</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卫生健康支出（类）医疗保障管理事务（款）事业运行（项）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351.85</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347.45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，完成年初预算的98.75%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yellow"/>
          <w:lang w:val="en-US" w:eastAsia="zh-CN"/>
        </w:rPr>
        <w:t>本年度单位该项资金根据单位实际情况支出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31.55</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41.03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，完成年初预算的130.04%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yellow"/>
          <w:lang w:val="en-US" w:eastAsia="zh-CN"/>
        </w:rPr>
        <w:t>之前年度指标于本年支出，本年该项资金总体支出增加</w:t>
      </w:r>
      <w:r>
        <w:rPr>
          <w:rFonts w:hint="eastAsia" w:ascii="仿宋" w:hAnsi="仿宋" w:eastAsia="仿宋"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875.42</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653.88</w:t>
      </w:r>
      <w:r>
        <w:rPr>
          <w:rFonts w:hint="eastAsia" w:ascii="仿宋_GB2312" w:hAnsi="仿宋_GB2312" w:eastAsia="仿宋_GB2312" w:cs="仿宋_GB2312"/>
          <w:sz w:val="32"/>
          <w:szCs w:val="32"/>
          <w:lang w:val="en-US" w:eastAsia="zh-CN"/>
        </w:rPr>
        <w:t>万元，主要包括：基本工资、津贴补贴、奖金、绩效工资、机关事业单位基本养老保险缴费、职工基本医疗保险缴费、其他社会保障缴费、住房公积金、医疗费补助；公用经费</w:t>
      </w:r>
      <w:r>
        <w:rPr>
          <w:rFonts w:hint="eastAsia" w:ascii="仿宋_GB2312" w:hAnsi="Times New Roman" w:eastAsia="仿宋_GB2312"/>
          <w:sz w:val="32"/>
          <w:szCs w:val="32"/>
          <w:lang w:val="en-US" w:eastAsia="zh-CN"/>
        </w:rPr>
        <w:t>221.54</w:t>
      </w:r>
      <w:r>
        <w:rPr>
          <w:rFonts w:hint="eastAsia" w:ascii="仿宋_GB2312" w:hAnsi="仿宋_GB2312" w:eastAsia="仿宋_GB2312" w:cs="仿宋_GB2312"/>
          <w:sz w:val="32"/>
          <w:szCs w:val="32"/>
          <w:lang w:val="en-US" w:eastAsia="zh-CN"/>
        </w:rPr>
        <w:t>万元，主要包括：办公费、印刷费、电费、邮电费、差旅费、维修（护）费、其他交通费用、其他商品和服务支出。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0.00万元。2024年期末，部门开支财政拨款的公务用车保有量为0辆。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0.00万元。2024年共接待国内来访团组0个、来宾0人次（不包括陪同人员）。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2024年度机关运行经费支出221.54万元，比2023年增加207.54万元，增长1482.41%。主要原因：</w:t>
      </w:r>
      <w:r>
        <w:rPr>
          <w:rFonts w:hint="eastAsia" w:ascii="仿宋" w:hAnsi="仿宋" w:eastAsia="仿宋" w:cs="仿宋"/>
          <w:snapToGrid/>
          <w:color w:val="000000"/>
          <w:kern w:val="2"/>
          <w:sz w:val="32"/>
          <w:szCs w:val="32"/>
          <w:highlight w:val="yellow"/>
          <w:lang w:val="en-US" w:eastAsia="zh-CN" w:bidi="ar-SA"/>
        </w:rPr>
        <w:t>本年宣传业务活动重，机关运行经费支出增加</w:t>
      </w:r>
      <w:r>
        <w:rPr>
          <w:rFonts w:hint="eastAsia" w:ascii="仿宋" w:hAnsi="仿宋" w:eastAsia="仿宋" w:cs="仿宋"/>
          <w:snapToGrid/>
          <w:color w:val="000000"/>
          <w:kern w:val="2"/>
          <w:sz w:val="32"/>
          <w:szCs w:val="32"/>
          <w:lang w:val="en-US" w:eastAsia="zh-CN" w:bidi="ar-SA"/>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部门共有车辆2辆，其中：省级领导干部用车0辆、主要领导干部用车0辆、机要通信用车0辆、应急保障车0辆、执法执勤用车0辆、特种专业技术用车0辆、离退休干部用车0辆、其他用车2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2024年我部门高度重视绩效管理工作。强化绩效目标管理，对</w:t>
      </w:r>
      <w:r>
        <w:rPr>
          <w:rFonts w:hint="eastAsia" w:ascii="仿宋_GB2312" w:hAnsi="仿宋_GB2312" w:eastAsia="仿宋_GB2312" w:cs="仿宋_GB2312"/>
          <w:sz w:val="32"/>
          <w:szCs w:val="32"/>
          <w:highlight w:val="none"/>
          <w:lang w:val="en-US" w:eastAsia="zh-CN"/>
        </w:rPr>
        <w:t>7</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7</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204.15</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我部门对2024年度</w:t>
      </w:r>
      <w:r>
        <w:rPr>
          <w:rFonts w:hint="eastAsia" w:ascii="仿宋_GB2312" w:hAnsi="仿宋_GB2312" w:eastAsia="仿宋_GB2312" w:cs="仿宋_GB2312"/>
          <w:sz w:val="32"/>
          <w:szCs w:val="32"/>
          <w:highlight w:val="none"/>
          <w:lang w:val="en-US" w:eastAsia="zh-CN"/>
        </w:rPr>
        <w:t>7</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99.60</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7</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tbl>
      <w:tblPr>
        <w:tblStyle w:val="2"/>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39"/>
        <w:gridCol w:w="332"/>
        <w:gridCol w:w="1100"/>
        <w:gridCol w:w="791"/>
        <w:gridCol w:w="534"/>
        <w:gridCol w:w="2241"/>
        <w:gridCol w:w="1684"/>
        <w:gridCol w:w="1883"/>
        <w:gridCol w:w="1233"/>
        <w:gridCol w:w="300"/>
        <w:gridCol w:w="867"/>
        <w:gridCol w:w="100"/>
        <w:gridCol w:w="758"/>
        <w:gridCol w:w="147"/>
        <w:gridCol w:w="126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000" w:type="pct"/>
            <w:gridSpan w:val="1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9" w:hRule="atLeast"/>
        </w:trPr>
        <w:tc>
          <w:tcPr>
            <w:tcW w:w="5000" w:type="pct"/>
            <w:gridSpan w:val="1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2025年8月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303"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3696" w:type="pct"/>
            <w:gridSpan w:val="10"/>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2024医疗保障局各项业务经费县级财政预算补助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303"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主管部门</w:t>
            </w:r>
          </w:p>
        </w:tc>
        <w:tc>
          <w:tcPr>
            <w:tcW w:w="13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郸城县医疗保障局</w:t>
            </w:r>
          </w:p>
        </w:tc>
        <w:tc>
          <w:tcPr>
            <w:tcW w:w="1205"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实施单位</w:t>
            </w:r>
          </w:p>
        </w:tc>
        <w:tc>
          <w:tcPr>
            <w:tcW w:w="1106"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郸城县医疗保障局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3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项目资金                (万元)</w:t>
            </w:r>
          </w:p>
        </w:tc>
        <w:tc>
          <w:tcPr>
            <w:tcW w:w="50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46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13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1205"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3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3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0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年度资金总额：</w:t>
            </w:r>
          </w:p>
        </w:tc>
        <w:tc>
          <w:tcPr>
            <w:tcW w:w="46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102.06</w:t>
            </w:r>
          </w:p>
        </w:tc>
        <w:tc>
          <w:tcPr>
            <w:tcW w:w="13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60</w:t>
            </w:r>
          </w:p>
        </w:tc>
        <w:tc>
          <w:tcPr>
            <w:tcW w:w="1205"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100.0 %</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0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w:t>
            </w:r>
          </w:p>
        </w:tc>
        <w:tc>
          <w:tcPr>
            <w:tcW w:w="46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102.06</w:t>
            </w:r>
          </w:p>
        </w:tc>
        <w:tc>
          <w:tcPr>
            <w:tcW w:w="13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1205"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100.0 %</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0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财政专户管理资金</w:t>
            </w:r>
          </w:p>
        </w:tc>
        <w:tc>
          <w:tcPr>
            <w:tcW w:w="46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3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205"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0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单位资金</w:t>
            </w:r>
          </w:p>
        </w:tc>
        <w:tc>
          <w:tcPr>
            <w:tcW w:w="46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3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205"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3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资金管理情况</w:t>
            </w:r>
          </w:p>
        </w:tc>
        <w:tc>
          <w:tcPr>
            <w:tcW w:w="972" w:type="pct"/>
            <w:gridSpan w:val="4"/>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589"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情况说明</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分值（20）</w:t>
            </w:r>
          </w:p>
        </w:tc>
        <w:tc>
          <w:tcPr>
            <w:tcW w:w="3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445" w:type="pct"/>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72" w:type="pct"/>
            <w:gridSpan w:val="4"/>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安排科学性</w:t>
            </w:r>
          </w:p>
        </w:tc>
        <w:tc>
          <w:tcPr>
            <w:tcW w:w="2589"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45" w:type="pct"/>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72" w:type="pct"/>
            <w:gridSpan w:val="4"/>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拨付合规性</w:t>
            </w:r>
          </w:p>
        </w:tc>
        <w:tc>
          <w:tcPr>
            <w:tcW w:w="2589"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本项目的资金拨付有完整的审批程序和手续，未出现审批程序和手续不合规的情况。</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45" w:type="pct"/>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72" w:type="pct"/>
            <w:gridSpan w:val="4"/>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使用规范性</w:t>
            </w:r>
          </w:p>
        </w:tc>
        <w:tc>
          <w:tcPr>
            <w:tcW w:w="2589"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45" w:type="pct"/>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72" w:type="pct"/>
            <w:gridSpan w:val="4"/>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预算绩效管理情况</w:t>
            </w:r>
          </w:p>
        </w:tc>
        <w:tc>
          <w:tcPr>
            <w:tcW w:w="2589"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本项目的资金已全部纳入预算绩效管理系统，完成了绩效目标设置、绩效监控、绩效自评价等预算绩效管理流程。</w:t>
            </w:r>
          </w:p>
        </w:tc>
        <w:tc>
          <w:tcPr>
            <w:tcW w:w="34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45" w:type="pct"/>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5" w:hRule="atLeast"/>
        </w:trPr>
        <w:tc>
          <w:tcPr>
            <w:tcW w:w="33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年度总体目标</w:t>
            </w:r>
          </w:p>
        </w:tc>
        <w:tc>
          <w:tcPr>
            <w:tcW w:w="2357"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2311" w:type="pct"/>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4" w:hRule="atLeast"/>
        </w:trPr>
        <w:tc>
          <w:tcPr>
            <w:tcW w:w="3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57" w:type="pct"/>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为了完成</w:t>
            </w:r>
            <w:r>
              <w:rPr>
                <w:rFonts w:hint="eastAsia" w:ascii="宋体" w:hAnsi="宋体" w:eastAsia="宋体" w:cs="宋体"/>
                <w:i w:val="0"/>
                <w:iCs w:val="0"/>
                <w:color w:val="000000"/>
                <w:sz w:val="18"/>
                <w:szCs w:val="18"/>
                <w:u w:val="none"/>
              </w:rPr>
              <w:t>2024医疗保障局各项业务经费县级财政预算补助</w:t>
            </w:r>
          </w:p>
        </w:tc>
        <w:tc>
          <w:tcPr>
            <w:tcW w:w="2311" w:type="pct"/>
            <w:gridSpan w:val="8"/>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圆满完成任务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000" w:type="pct"/>
            <w:gridSpan w:val="1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000" w:type="pct"/>
            <w:gridSpan w:val="1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9" w:hRule="atLeast"/>
        </w:trPr>
        <w:tc>
          <w:tcPr>
            <w:tcW w:w="448"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667"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979"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59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66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实际值完成值</w:t>
            </w:r>
          </w:p>
        </w:tc>
        <w:tc>
          <w:tcPr>
            <w:tcW w:w="43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41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302"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497"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9" w:hRule="atLeast"/>
        </w:trPr>
        <w:tc>
          <w:tcPr>
            <w:tcW w:w="44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67"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7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9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1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02"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97"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44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66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经济成本指标</w:t>
            </w:r>
          </w:p>
        </w:tc>
        <w:tc>
          <w:tcPr>
            <w:tcW w:w="97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财政投入资金</w:t>
            </w: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≤102.06万元</w:t>
            </w:r>
          </w:p>
        </w:tc>
        <w:tc>
          <w:tcPr>
            <w:tcW w:w="6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60万元</w:t>
            </w: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1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9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448"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667" w:type="pct"/>
            <w:gridSpan w:val="2"/>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97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开展骗取医保基金等违规行为专项监督次数</w:t>
            </w: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≥2次</w:t>
            </w:r>
          </w:p>
        </w:tc>
        <w:tc>
          <w:tcPr>
            <w:tcW w:w="6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2次</w:t>
            </w: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1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9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448" w:type="pct"/>
            <w:gridSpan w:val="2"/>
            <w:vMerge w:val="continue"/>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667" w:type="pct"/>
            <w:gridSpan w:val="2"/>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97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投入监督人次</w:t>
            </w: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≥600人次</w:t>
            </w:r>
          </w:p>
        </w:tc>
        <w:tc>
          <w:tcPr>
            <w:tcW w:w="6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600人次</w:t>
            </w: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20</w:t>
            </w:r>
          </w:p>
        </w:tc>
        <w:tc>
          <w:tcPr>
            <w:tcW w:w="41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20</w:t>
            </w:r>
          </w:p>
        </w:tc>
        <w:tc>
          <w:tcPr>
            <w:tcW w:w="3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0.00</w:t>
            </w:r>
          </w:p>
        </w:tc>
        <w:tc>
          <w:tcPr>
            <w:tcW w:w="49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44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6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97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欺诈骗保势头得到明显遏制</w:t>
            </w: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有效</w:t>
            </w:r>
          </w:p>
        </w:tc>
        <w:tc>
          <w:tcPr>
            <w:tcW w:w="6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1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9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44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6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97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日常监督检查及时性</w:t>
            </w: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及时</w:t>
            </w:r>
          </w:p>
        </w:tc>
        <w:tc>
          <w:tcPr>
            <w:tcW w:w="6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1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9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448" w:type="pct"/>
            <w:gridSpan w:val="2"/>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667" w:type="pct"/>
            <w:gridSpan w:val="2"/>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97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对医疗健康服务集团和定点医疗机构医保监管队伍业务指导</w:t>
            </w: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加强</w:t>
            </w:r>
          </w:p>
        </w:tc>
        <w:tc>
          <w:tcPr>
            <w:tcW w:w="6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41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3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9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448" w:type="pct"/>
            <w:gridSpan w:val="2"/>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667" w:type="pct"/>
            <w:gridSpan w:val="2"/>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97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遏制伪造病历、处方、票据等骗取医保基金等违规行为</w:t>
            </w: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持续</w:t>
            </w:r>
          </w:p>
        </w:tc>
        <w:tc>
          <w:tcPr>
            <w:tcW w:w="6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100%</w:t>
            </w: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10</w:t>
            </w:r>
          </w:p>
        </w:tc>
        <w:tc>
          <w:tcPr>
            <w:tcW w:w="41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10</w:t>
            </w:r>
          </w:p>
        </w:tc>
        <w:tc>
          <w:tcPr>
            <w:tcW w:w="3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0.00</w:t>
            </w:r>
          </w:p>
        </w:tc>
        <w:tc>
          <w:tcPr>
            <w:tcW w:w="49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44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66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97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人民群众满意度</w:t>
            </w: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6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1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9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6" w:hRule="atLeast"/>
        </w:trPr>
        <w:tc>
          <w:tcPr>
            <w:tcW w:w="3353" w:type="pct"/>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1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9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sectPr>
          <w:pgSz w:w="16838" w:h="11906" w:orient="landscape"/>
          <w:pgMar w:top="1803" w:right="1440" w:bottom="1803" w:left="1440" w:header="850" w:footer="992" w:gutter="0"/>
          <w:pgNumType w:fmt="numberInDash"/>
          <w:cols w:space="720" w:num="1"/>
          <w:docGrid w:type="lines" w:linePitch="317"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w:t>
      </w:r>
      <w:r>
        <w:rPr>
          <w:rFonts w:hint="eastAsia" w:ascii="仿宋_GB2312" w:hAnsi="仿宋_GB2312" w:eastAsia="仿宋_GB2312" w:cs="仿宋_GB2312"/>
          <w:sz w:val="32"/>
          <w:szCs w:val="32"/>
          <w:highlight w:val="none"/>
          <w:lang w:val="en-US" w:eastAsia="zh-CN"/>
        </w:rPr>
        <w:t>100</w:t>
      </w:r>
      <w:r>
        <w:rPr>
          <w:rFonts w:hint="eastAsia" w:ascii="仿宋" w:hAnsi="仿宋" w:eastAsia="仿宋" w:cs="仿宋"/>
          <w:kern w:val="2"/>
          <w:sz w:val="32"/>
          <w:szCs w:val="32"/>
          <w:lang w:val="en-US" w:eastAsia="zh-CN"/>
        </w:rPr>
        <w:t>分。从自评情况看，各项工作总体完成情况较好，部门履职效能进一步提升。</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48"/>
        <w:gridCol w:w="1456"/>
        <w:gridCol w:w="1962"/>
        <w:gridCol w:w="1159"/>
        <w:gridCol w:w="335"/>
        <w:gridCol w:w="1497"/>
        <w:gridCol w:w="2047"/>
        <w:gridCol w:w="811"/>
        <w:gridCol w:w="763"/>
        <w:gridCol w:w="833"/>
        <w:gridCol w:w="1106"/>
        <w:gridCol w:w="75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trPr>
        <w:tc>
          <w:tcPr>
            <w:tcW w:w="5000" w:type="pct"/>
            <w:gridSpan w:val="1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部门整体支出绩效自评情况表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5000" w:type="pct"/>
            <w:gridSpan w:val="1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2025年8月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717" w:type="pct"/>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部门（单位）名称</w:t>
            </w:r>
          </w:p>
        </w:tc>
        <w:tc>
          <w:tcPr>
            <w:tcW w:w="3282" w:type="pct"/>
            <w:gridSpan w:val="9"/>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郸城县医疗保障局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511"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部门整体支出情况(万元)</w:t>
            </w:r>
          </w:p>
        </w:tc>
        <w:tc>
          <w:tcPr>
            <w:tcW w:w="120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52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10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56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11"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部门预算总额</w:t>
            </w:r>
          </w:p>
        </w:tc>
        <w:tc>
          <w:tcPr>
            <w:tcW w:w="52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13275.75</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914.42</w:t>
            </w:r>
          </w:p>
        </w:tc>
        <w:tc>
          <w:tcPr>
            <w:tcW w:w="10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914.42</w:t>
            </w:r>
          </w:p>
        </w:tc>
        <w:tc>
          <w:tcPr>
            <w:tcW w:w="56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98.93 %</w:t>
            </w:r>
          </w:p>
        </w:tc>
        <w:tc>
          <w:tcPr>
            <w:tcW w:w="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11"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资金来源：（1）财政拨款</w:t>
            </w:r>
          </w:p>
        </w:tc>
        <w:tc>
          <w:tcPr>
            <w:tcW w:w="52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13275.75</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914.42</w:t>
            </w:r>
          </w:p>
        </w:tc>
        <w:tc>
          <w:tcPr>
            <w:tcW w:w="10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914.42</w:t>
            </w:r>
          </w:p>
        </w:tc>
        <w:tc>
          <w:tcPr>
            <w:tcW w:w="56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98.99 %</w:t>
            </w:r>
          </w:p>
        </w:tc>
        <w:tc>
          <w:tcPr>
            <w:tcW w:w="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11"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（2）财政专户管理资金</w:t>
            </w:r>
          </w:p>
        </w:tc>
        <w:tc>
          <w:tcPr>
            <w:tcW w:w="52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0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6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511"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（3）单位资金</w:t>
            </w:r>
          </w:p>
        </w:tc>
        <w:tc>
          <w:tcPr>
            <w:tcW w:w="52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0</w:t>
            </w:r>
          </w:p>
        </w:tc>
        <w:tc>
          <w:tcPr>
            <w:tcW w:w="10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0</w:t>
            </w:r>
          </w:p>
        </w:tc>
        <w:tc>
          <w:tcPr>
            <w:tcW w:w="56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0.0 %</w:t>
            </w:r>
          </w:p>
        </w:tc>
        <w:tc>
          <w:tcPr>
            <w:tcW w:w="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5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年度履职目标</w:t>
            </w:r>
          </w:p>
        </w:tc>
        <w:tc>
          <w:tcPr>
            <w:tcW w:w="2261"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2227"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77" w:hRule="atLeast"/>
        </w:trPr>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261" w:type="pct"/>
            <w:gridSpan w:val="5"/>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目标1、落实全民参保政策，参保率≥95%；目标2、落实医疗救助制度，救助对象自付费用年度限额内住院救助比例≥70%；目标3、持续推进医疗保障改革，不断加强医疗保障服务和管理。</w:t>
            </w:r>
          </w:p>
        </w:tc>
        <w:tc>
          <w:tcPr>
            <w:tcW w:w="2227" w:type="pct"/>
            <w:gridSpan w:val="6"/>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目标1、落实全民参保政策，参保率≥95%；目标2、落实医疗救助制度，救助对象自付费用年度限额内住院救助比例≥70%；目标3、持续推进医疗保障改革，不断加强医疗保障服务和管理。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000" w:type="pct"/>
            <w:gridSpan w:val="1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年度主要任务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trPr>
        <w:tc>
          <w:tcPr>
            <w:tcW w:w="5000" w:type="pct"/>
            <w:gridSpan w:val="1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02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任务名称</w:t>
            </w:r>
          </w:p>
        </w:tc>
        <w:tc>
          <w:tcPr>
            <w:tcW w:w="1747"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主要内容</w:t>
            </w:r>
          </w:p>
        </w:tc>
        <w:tc>
          <w:tcPr>
            <w:tcW w:w="2227"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10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1、医疗保险参保率≥95%。</w:t>
            </w:r>
          </w:p>
        </w:tc>
        <w:tc>
          <w:tcPr>
            <w:tcW w:w="1747"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1、进一步加大医疗保险的征缴和保障力度。</w:t>
            </w:r>
          </w:p>
        </w:tc>
        <w:tc>
          <w:tcPr>
            <w:tcW w:w="2227"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1、加大了医疗保险的征缴和保障力度。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10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 完善医疗救助制度。</w:t>
            </w:r>
          </w:p>
        </w:tc>
        <w:tc>
          <w:tcPr>
            <w:tcW w:w="1747"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2、实行划片分工，明确监管责任和监管范围，对定点医疗机构和定点药店监管无缝隙。</w:t>
            </w:r>
          </w:p>
        </w:tc>
        <w:tc>
          <w:tcPr>
            <w:tcW w:w="2227"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2、实行划片分工，明确监管责任和监管范围，对定点医疗机构和定点药店监管无缝隙。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10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3、确保医保基金安全。</w:t>
            </w:r>
          </w:p>
        </w:tc>
        <w:tc>
          <w:tcPr>
            <w:tcW w:w="1747"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3、实行电脑系统审核，确保阳光操作，“让患者少跑腿，让信息多跑路”，极大地方便困难群众，增强群众获得感。</w:t>
            </w:r>
          </w:p>
        </w:tc>
        <w:tc>
          <w:tcPr>
            <w:tcW w:w="2227"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3、实行电脑系统审核，确保阳光操作，“让患者少跑腿，让信息多跑路”，极大地方便困难群众，增强群众获得感。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2" w:hRule="atLeast"/>
        </w:trPr>
        <w:tc>
          <w:tcPr>
            <w:tcW w:w="5000" w:type="pct"/>
            <w:gridSpan w:val="1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实际完成值</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投入管理指标</w:t>
            </w:r>
          </w:p>
        </w:tc>
        <w:tc>
          <w:tcPr>
            <w:tcW w:w="51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工作目标管理</w:t>
            </w: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年度履职目标相关性</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相关</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工作任务科学性</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科学</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绩效指标合理性</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合理</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预算和财务管理</w:t>
            </w: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预算编制完整性</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完整</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专项资金细化率</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预算调整率</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2.68%</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结转结余率</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“三公经费”控制率</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政府采购执行率</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决算真实性</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真实</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资金使用合规性</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合规</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管理制度健全性</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健全</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预决算信息公开性</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公开</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资产管理规范性</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规范</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绩效管理</w:t>
            </w: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绩效目标编制完成率</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绩效监控完成率</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绩效自评完成率</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部门绩效评价完成率</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评价结果应用率</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51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重点工作任务完成</w:t>
            </w: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重点工作任务1完成率</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重点工作任务2完成率</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重点工作任务3完成率</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履职目标实现</w:t>
            </w: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履职目标1实现率</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履职目标2实现率</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履职目标3实现率</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51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履职效益</w:t>
            </w: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确保全民参保，减少因病致贫、因病返贫现象</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确保</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加强医疗保障服务和管理</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加强</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w:t>
            </w:r>
          </w:p>
        </w:tc>
        <w:tc>
          <w:tcPr>
            <w:tcW w:w="11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群众满意度</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7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494"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2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9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kern w:val="2"/>
          <w:sz w:val="32"/>
          <w:szCs w:val="32"/>
          <w:lang w:val="en-US" w:eastAsia="zh-CN"/>
        </w:rPr>
        <w:sectPr>
          <w:pgSz w:w="16838" w:h="11906" w:orient="landscape"/>
          <w:pgMar w:top="1803" w:right="1440" w:bottom="1803" w:left="1440" w:header="850" w:footer="992" w:gutter="0"/>
          <w:pgNumType w:fmt="numberInDash"/>
          <w:cols w:space="720" w:num="1"/>
          <w:docGrid w:type="lines" w:linePitch="317"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0"/>
          <w:sz w:val="32"/>
          <w:szCs w:val="32"/>
          <w:lang w:val="en-US" w:eastAsia="zh-CN"/>
        </w:rPr>
        <w:t>我部门2024年度未开展预算项目重点绩效评价，财政部门也未选取我部门2024年度预算项目开展财政重点评价。</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numPr>
          <w:numId w:val="0"/>
        </w:numPr>
        <w:kinsoku/>
        <w:wordWrap w:val="0"/>
        <w:overflowPunct/>
        <w:topLinePunct w:val="0"/>
        <w:autoSpaceDE/>
        <w:autoSpaceDN/>
        <w:bidi w:val="0"/>
        <w:ind w:firstLine="2400" w:firstLineChars="500"/>
        <w:jc w:val="both"/>
        <w:outlineLvl w:val="0"/>
        <w:rPr>
          <w:rFonts w:hint="eastAsia" w:ascii="黑体" w:hAnsi="黑体" w:eastAsia="黑体" w:cs="黑体"/>
          <w:sz w:val="48"/>
          <w:szCs w:val="48"/>
          <w:lang w:val="en-US" w:eastAsia="zh-CN"/>
        </w:rPr>
      </w:pPr>
      <w:bookmarkStart w:id="0" w:name="_GoBack"/>
      <w:bookmarkEnd w:id="0"/>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2010600030101010101"/>
    <w:charset w:val="88"/>
    <w:family w:val="modern"/>
    <w:pitch w:val="default"/>
    <w:sig w:usb0="00000000" w:usb1="0000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w:pict>
        <v:shape id="文本框 6" o:spid="_x0000_s4097"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w:r>
    <w:r>
      <w:rPr>
        <w:lang w:val="en-US" w:eastAsia="zh-CN"/>
      </w:rPr>
      <w:pict>
        <v:shape id="文本框 1027" o:spid="_x0000_s4098"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jc w:val="both"/>
                  <w:rPr>
                    <w:rFonts w:hint="eastAsia"/>
                    <w:lang w:val="en-US" w:eastAsia="zh-CN"/>
                  </w:rPr>
                </w:pP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w:pict>
        <v:shape id="文本框 7" o:spid="_x0000_s4099"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singleLevel"/>
    <w:tmpl w:val="0053208E"/>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3,4"/>
    </o:shapelayout>
  </w:hdrShapeDefaults>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Setting w:name="enableOpenTypeFeatures" w:uri="http://schemas.microsoft.com/office/word" w:val="1"/>
    <w:compatSetting w:name="doNotFlipMirrorIndents" w:uri="http://schemas.microsoft.com/office/word" w:val="1"/>
  </w:compat>
  <w:rsids>
    <w:rsidRoot w:val="00000000"/>
    <w:rsid w:val="774F1B72"/>
    <w:rsid w:val="7F29C36D"/>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qFormat/>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qFormat/>
    <w:uiPriority w:val="99"/>
    <w:pPr>
      <w:jc w:val="both"/>
    </w:pPr>
    <w:rPr>
      <w:sz w:val="18"/>
      <w:szCs w:val="18"/>
      <w:lang w:val="en-US" w:eastAsia="zh-CN"/>
    </w:rPr>
  </w:style>
  <w:style w:type="character" w:customStyle="1" w:styleId="8">
    <w:name w:val="批注框文本 Char"/>
    <w:link w:val="7"/>
    <w:semiHidden/>
    <w:qFormat/>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qFormat/>
    <w:uiPriority w:val="99"/>
    <w:rPr>
      <w:kern w:val="2"/>
      <w:sz w:val="18"/>
      <w:szCs w:val="18"/>
    </w:rPr>
  </w:style>
  <w:style w:type="paragraph" w:customStyle="1" w:styleId="11">
    <w:name w:val="页眉1"/>
    <w:basedOn w:val="1"/>
    <w:link w:val="12"/>
    <w:unhideWhenUsed/>
    <w:qFormat/>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qFormat/>
    <w:uiPriority w:val="99"/>
    <w:rPr>
      <w:kern w:val="2"/>
      <w:sz w:val="18"/>
      <w:szCs w:val="18"/>
    </w:rPr>
  </w:style>
  <w:style w:type="paragraph" w:customStyle="1" w:styleId="13">
    <w:name w:val="普通(网站)1"/>
    <w:basedOn w:val="1"/>
    <w:unhideWhenUsed/>
    <w:qFormat/>
    <w:uiPriority w:val="99"/>
    <w:pPr>
      <w:jc w:val="both"/>
    </w:pPr>
    <w:rPr>
      <w:sz w:val="24"/>
      <w:lang w:val="en-US" w:eastAsia="zh-CN"/>
    </w:rPr>
  </w:style>
  <w:style w:type="table" w:customStyle="1" w:styleId="14">
    <w:name w:val="网格型1"/>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qFormat/>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qFormat/>
    <w:uiPriority w:val="0"/>
    <w:rPr>
      <w:rFonts w:hint="eastAsia" w:ascii="宋体" w:hAnsi="宋体" w:eastAsia="宋体" w:cs="宋体"/>
      <w:color w:val="000000"/>
      <w:sz w:val="22"/>
      <w:szCs w:val="22"/>
      <w:u w:val="none"/>
    </w:rPr>
  </w:style>
  <w:style w:type="character" w:customStyle="1" w:styleId="18">
    <w:name w:val="font21"/>
    <w:qFormat/>
    <w:uiPriority w:val="0"/>
    <w:rPr>
      <w:rFonts w:hint="eastAsia" w:ascii="宋体" w:hAnsi="宋体" w:eastAsia="宋体" w:cs="宋体"/>
      <w:color w:val="000000"/>
      <w:sz w:val="22"/>
      <w:szCs w:val="22"/>
      <w:u w:val="none"/>
    </w:rPr>
  </w:style>
  <w:style w:type="character" w:customStyle="1" w:styleId="19">
    <w:name w:val="font51"/>
    <w:qFormat/>
    <w:uiPriority w:val="0"/>
    <w:rPr>
      <w:rFonts w:hint="eastAsia" w:ascii="宋体" w:hAnsi="宋体" w:eastAsia="宋体" w:cs="宋体"/>
      <w:color w:val="000000"/>
      <w:sz w:val="24"/>
      <w:szCs w:val="24"/>
      <w:u w:val="none"/>
    </w:rPr>
  </w:style>
  <w:style w:type="character" w:customStyle="1" w:styleId="20">
    <w:name w:val="font11"/>
    <w:basedOn w:val="4"/>
    <w:qFormat/>
    <w:uiPriority w:val="0"/>
    <w:rPr>
      <w:rFonts w:hint="eastAsia" w:ascii="宋体" w:hAnsi="宋体" w:eastAsia="宋体" w:cs="宋体"/>
      <w:color w:val="000000"/>
      <w:sz w:val="20"/>
      <w:szCs w:val="20"/>
      <w:u w:val="none"/>
    </w:rPr>
  </w:style>
  <w:style w:type="character" w:customStyle="1" w:styleId="21">
    <w:name w:val="font41"/>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customShpInfo spid="_x0000_s4098"/>
    <customShpInfo spid="_x0000_s409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35</Pages>
  <Words>6665</Words>
  <Characters>9755</Characters>
  <Lines>1</Lines>
  <Paragraphs>1</Paragraphs>
  <TotalTime>3</TotalTime>
  <ScaleCrop>false</ScaleCrop>
  <LinksUpToDate>false</LinksUpToDate>
  <CharactersWithSpaces>10390</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2025-12-07T10:01:41Z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eyJoZGlkIjoiYjNmNGVkMzVmNzdmOTZjMmZjNDcwMTk3ZTQ5ZmVjZTciLCJ1c2VySWQiOiI0OTExNTk5ODQifQ==</vt:lpwstr>
  </property>
  <property fmtid="{D5CDD505-2E9C-101B-9397-08002B2CF9AE}" pid="4" name="ICV">
    <vt:lpwstr>AA94A92DF4474876A912604E5029EDBB_12</vt:lpwstr>
  </property>
</Properties>
</file>