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郸城县钱店镇卫生院部门决算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郸城县钱店镇卫生院概况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郸城县钱店镇卫生院概况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郸城县钱店镇卫生院为人民健康提供医疗和预防保健服务。医疗常见病和多发病的护理、恢复期病人康复治疗与护理、预防保健、卫生技术人员培训、卫生监督、卫生信息管理、疫情防控、健康扶贫等。</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郸城县钱店镇卫生院内设机构22个，包括：卫生院设有预防保健科、全科医疗科、内科、外科、妇产科、妇女保健科、传染科、急诊医学科、医学检验科、医学影像科、中医科。后勤科室有办公室、财务科、医保科、信息科等。其他科室设置有药剂科、护理科、公共卫生科、办公室、供应室、被服室、手术室。</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从决算单位构成看，郸城县钱店镇卫生院单位决算无独立核算的下属单位。本级决算为单位决算。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单位：郸城县钱店镇卫生院</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rPr>
                <w:sz w:val="18"/>
                <w:szCs w:val="18"/>
              </w:rPr>
            </w:pPr>
            <w:r>
              <w:rPr>
                <w:rFonts w:ascii="宋体" w:hAnsi="宋体" w:eastAsia="宋体" w:cs="宋体"/>
                <w:b w:val="0"/>
                <w:i w:val="0"/>
                <w:color w:val="000000"/>
                <w:sz w:val="18"/>
                <w:szCs w:val="18"/>
              </w:rPr>
              <w:t>收入</w:t>
            </w:r>
          </w:p>
        </w:tc>
        <w:tc>
          <w:tcPr>
            <w:tcW w:w="6404" w:type="dxa"/>
            <w:gridSpan w:val="3"/>
            <w:vAlign w:val="center"/>
          </w:tcPr>
          <w:p>
            <w:pPr>
              <w:snapToGrid w:val="0"/>
              <w:jc w:val="center"/>
              <w:rPr>
                <w:sz w:val="18"/>
                <w:szCs w:val="18"/>
              </w:rPr>
            </w:pPr>
            <w:r>
              <w:rPr>
                <w:rFonts w:ascii="宋体" w:hAnsi="宋体" w:eastAsia="宋体" w:cs="宋体"/>
                <w:b w:val="0"/>
                <w:i w:val="0"/>
                <w:color w:val="000000"/>
                <w:sz w:val="18"/>
                <w:szCs w:val="18"/>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val="0"/>
                <w:i w:val="0"/>
                <w:color w:val="000000"/>
                <w:sz w:val="18"/>
                <w:szCs w:val="18"/>
              </w:rPr>
              <w:t>项目</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行次</w:t>
            </w:r>
          </w:p>
        </w:tc>
        <w:tc>
          <w:tcPr>
            <w:tcW w:w="2500" w:type="dxa"/>
            <w:vAlign w:val="center"/>
          </w:tcPr>
          <w:p>
            <w:pPr>
              <w:snapToGrid w:val="0"/>
              <w:jc w:val="center"/>
              <w:rPr>
                <w:sz w:val="18"/>
                <w:szCs w:val="18"/>
              </w:rPr>
            </w:pPr>
            <w:r>
              <w:rPr>
                <w:rFonts w:ascii="宋体" w:hAnsi="宋体" w:eastAsia="宋体" w:cs="宋体"/>
                <w:b w:val="0"/>
                <w:i w:val="0"/>
                <w:color w:val="000000"/>
                <w:sz w:val="18"/>
                <w:szCs w:val="18"/>
              </w:rPr>
              <w:t>金额</w:t>
            </w:r>
          </w:p>
        </w:tc>
        <w:tc>
          <w:tcPr>
            <w:tcW w:w="3340" w:type="dxa"/>
            <w:vAlign w:val="center"/>
          </w:tcPr>
          <w:p>
            <w:pPr>
              <w:snapToGrid w:val="0"/>
              <w:jc w:val="center"/>
              <w:rPr>
                <w:sz w:val="18"/>
                <w:szCs w:val="18"/>
              </w:rPr>
            </w:pPr>
            <w:r>
              <w:rPr>
                <w:rFonts w:ascii="宋体" w:hAnsi="宋体" w:eastAsia="宋体" w:cs="宋体"/>
                <w:b w:val="0"/>
                <w:i w:val="0"/>
                <w:color w:val="000000"/>
                <w:sz w:val="18"/>
                <w:szCs w:val="18"/>
              </w:rPr>
              <w:t>项目</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行次</w:t>
            </w:r>
          </w:p>
        </w:tc>
        <w:tc>
          <w:tcPr>
            <w:tcW w:w="2484" w:type="dxa"/>
            <w:vAlign w:val="center"/>
          </w:tcPr>
          <w:p>
            <w:pPr>
              <w:snapToGrid w:val="0"/>
              <w:jc w:val="center"/>
              <w:rPr>
                <w:sz w:val="18"/>
                <w:szCs w:val="18"/>
              </w:rPr>
            </w:pPr>
            <w:r>
              <w:rPr>
                <w:rFonts w:ascii="宋体" w:hAnsi="宋体" w:eastAsia="宋体" w:cs="宋体"/>
                <w:b w:val="0"/>
                <w:i w:val="0"/>
                <w:color w:val="000000"/>
                <w:sz w:val="18"/>
                <w:szCs w:val="18"/>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80" w:type="dxa"/>
            <w:vAlign w:val="center"/>
          </w:tcPr>
          <w:p>
            <w:pPr>
              <w:rPr>
                <w:sz w:val="18"/>
                <w:szCs w:val="18"/>
              </w:rPr>
            </w:pPr>
          </w:p>
        </w:tc>
        <w:tc>
          <w:tcPr>
            <w:tcW w:w="25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334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80" w:type="dxa"/>
            <w:vAlign w:val="center"/>
          </w:tcPr>
          <w:p>
            <w:pPr>
              <w:rPr>
                <w:sz w:val="18"/>
                <w:szCs w:val="18"/>
              </w:rPr>
            </w:pPr>
          </w:p>
        </w:tc>
        <w:tc>
          <w:tcPr>
            <w:tcW w:w="2484" w:type="dxa"/>
            <w:vAlign w:val="center"/>
          </w:tcPr>
          <w:p>
            <w:pPr>
              <w:snapToGrid w:val="0"/>
              <w:jc w:val="center"/>
              <w:rPr>
                <w:sz w:val="18"/>
                <w:szCs w:val="18"/>
              </w:rPr>
            </w:pPr>
            <w:r>
              <w:rPr>
                <w:rFonts w:ascii="宋体" w:hAnsi="宋体" w:eastAsia="宋体" w:cs="宋体"/>
                <w:b w:val="0"/>
                <w:i w:val="0"/>
                <w:color w:val="000000"/>
                <w:sz w:val="18"/>
                <w:szCs w:val="18"/>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一、一般公共预算财政拨款收入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197.05</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一、一般公共服务支出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二、政府性基金预算财政拨款收入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二、外交支出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三、国有资本经营预算财政拨款收入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三、国防支出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四、上级补助收入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四、公共安全支出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五、事业收入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2,052.95</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五、教育支出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六、经营收入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六、科学技术支出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七、附属单位上缴收入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七、文化旅游体育与传媒支出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八、其他收入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1.25</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八、社会保障和就业支出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九、卫生健康支出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2,251.25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十、节能环保支出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十一、城乡社区支出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12</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十二、农林水支出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13</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十三、交通运输支出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14</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十四、资源勘探工业信息等支出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15</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十五、商业服务业等支出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16</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十六、金融支出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17</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十七、援助其他地区支出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18</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十八、自然资源海洋气象等支出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19</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十九、住房保障支出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20</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二十、粮油物资储备支出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21</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二十一、国有资本经营预算支出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22</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二十二、灾害防治及应急管理支出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23</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二十三、其他支出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24</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二十四、债务还本支出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25</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二十五、债务付息支出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26</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二十六、抗疫特别国债安排的支出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i w:val="0"/>
                <w:color w:val="000000"/>
                <w:sz w:val="18"/>
                <w:szCs w:val="18"/>
              </w:rPr>
              <w:t>本年收入合计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27</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2,251.25</w:t>
            </w:r>
          </w:p>
        </w:tc>
        <w:tc>
          <w:tcPr>
            <w:tcW w:w="3340" w:type="dxa"/>
            <w:vAlign w:val="center"/>
          </w:tcPr>
          <w:p>
            <w:pPr>
              <w:snapToGrid w:val="0"/>
              <w:jc w:val="center"/>
              <w:rPr>
                <w:sz w:val="18"/>
                <w:szCs w:val="18"/>
              </w:rPr>
            </w:pPr>
            <w:r>
              <w:rPr>
                <w:rFonts w:ascii="宋体" w:hAnsi="宋体" w:eastAsia="宋体" w:cs="宋体"/>
                <w:b/>
                <w:i w:val="0"/>
                <w:color w:val="000000"/>
                <w:sz w:val="18"/>
                <w:szCs w:val="18"/>
              </w:rPr>
              <w:t>本年支出合计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2,251.25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使用非财政拨款结余（含专用结余）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28</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结余分配</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年初结转和结余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29</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年末结转和结余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30</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2,251.25</w:t>
            </w:r>
          </w:p>
        </w:tc>
        <w:tc>
          <w:tcPr>
            <w:tcW w:w="334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60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2,251.25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rPr>
                <w:sz w:val="18"/>
                <w:szCs w:val="18"/>
              </w:rPr>
            </w:pPr>
            <w:r>
              <w:rPr>
                <w:rFonts w:ascii="宋体" w:hAnsi="宋体" w:eastAsia="宋体" w:cs="宋体"/>
                <w:sz w:val="18"/>
                <w:szCs w:val="18"/>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rPr>
                <w:sz w:val="18"/>
                <w:szCs w:val="18"/>
              </w:rPr>
            </w:pPr>
            <w:r>
              <w:rPr>
                <w:rFonts w:ascii="宋体" w:hAnsi="宋体" w:eastAsia="宋体" w:cs="宋体"/>
                <w:sz w:val="18"/>
                <w:szCs w:val="18"/>
              </w:rPr>
              <w:t>单位：郸城县钱店镇卫生院</w:t>
            </w:r>
          </w:p>
        </w:tc>
        <w:tc>
          <w:tcPr>
            <w:tcW w:w="2000" w:type="dxa"/>
          </w:tcPr>
          <w:p>
            <w:pPr>
              <w:jc w:val="center"/>
              <w:rPr>
                <w:sz w:val="18"/>
                <w:szCs w:val="18"/>
              </w:rPr>
            </w:pPr>
            <w:r>
              <w:rPr>
                <w:rFonts w:ascii="宋体" w:hAnsi="宋体" w:eastAsia="宋体" w:cs="宋体"/>
                <w:sz w:val="18"/>
                <w:szCs w:val="18"/>
              </w:rPr>
              <w:t>2024年度</w:t>
            </w:r>
          </w:p>
        </w:tc>
        <w:tc>
          <w:tcPr>
            <w:tcW w:w="3524"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05"/>
        <w:gridCol w:w="2355"/>
        <w:gridCol w:w="920"/>
        <w:gridCol w:w="720"/>
        <w:gridCol w:w="820"/>
        <w:gridCol w:w="885"/>
        <w:gridCol w:w="755"/>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920" w:type="dxa"/>
            <w:vMerge w:val="restart"/>
            <w:vAlign w:val="center"/>
          </w:tcPr>
          <w:p>
            <w:pPr>
              <w:snapToGrid w:val="0"/>
              <w:jc w:val="center"/>
              <w:rPr>
                <w:sz w:val="18"/>
                <w:szCs w:val="18"/>
              </w:rPr>
            </w:pPr>
            <w:r>
              <w:rPr>
                <w:rFonts w:ascii="宋体" w:hAnsi="宋体" w:eastAsia="宋体" w:cs="宋体"/>
                <w:b w:val="0"/>
                <w:i w:val="0"/>
                <w:color w:val="000000"/>
                <w:sz w:val="18"/>
                <w:szCs w:val="18"/>
              </w:rPr>
              <w:t>本年收入合计</w:t>
            </w:r>
          </w:p>
        </w:tc>
        <w:tc>
          <w:tcPr>
            <w:tcW w:w="720" w:type="dxa"/>
            <w:vMerge w:val="restart"/>
            <w:vAlign w:val="center"/>
          </w:tcPr>
          <w:p>
            <w:pPr>
              <w:snapToGrid w:val="0"/>
              <w:jc w:val="center"/>
              <w:rPr>
                <w:sz w:val="18"/>
                <w:szCs w:val="18"/>
              </w:rPr>
            </w:pPr>
            <w:r>
              <w:rPr>
                <w:rFonts w:ascii="宋体" w:hAnsi="宋体" w:eastAsia="宋体" w:cs="宋体"/>
                <w:b w:val="0"/>
                <w:i w:val="0"/>
                <w:color w:val="000000"/>
                <w:sz w:val="18"/>
                <w:szCs w:val="18"/>
              </w:rPr>
              <w:t>财政拨款收入</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上级补助收入</w:t>
            </w:r>
          </w:p>
        </w:tc>
        <w:tc>
          <w:tcPr>
            <w:tcW w:w="885" w:type="dxa"/>
            <w:vMerge w:val="restart"/>
            <w:vAlign w:val="center"/>
          </w:tcPr>
          <w:p>
            <w:pPr>
              <w:snapToGrid w:val="0"/>
              <w:jc w:val="center"/>
              <w:rPr>
                <w:sz w:val="18"/>
                <w:szCs w:val="18"/>
              </w:rPr>
            </w:pPr>
            <w:r>
              <w:rPr>
                <w:rFonts w:ascii="宋体" w:hAnsi="宋体" w:eastAsia="宋体" w:cs="宋体"/>
                <w:b w:val="0"/>
                <w:i w:val="0"/>
                <w:color w:val="000000"/>
                <w:sz w:val="18"/>
                <w:szCs w:val="18"/>
              </w:rPr>
              <w:t>事业收入</w:t>
            </w:r>
          </w:p>
        </w:tc>
        <w:tc>
          <w:tcPr>
            <w:tcW w:w="755" w:type="dxa"/>
            <w:vMerge w:val="restart"/>
            <w:vAlign w:val="center"/>
          </w:tcPr>
          <w:p>
            <w:pPr>
              <w:snapToGrid w:val="0"/>
              <w:jc w:val="center"/>
              <w:rPr>
                <w:sz w:val="18"/>
                <w:szCs w:val="18"/>
              </w:rPr>
            </w:pPr>
            <w:r>
              <w:rPr>
                <w:rFonts w:ascii="宋体" w:hAnsi="宋体" w:eastAsia="宋体" w:cs="宋体"/>
                <w:b w:val="0"/>
                <w:i w:val="0"/>
                <w:color w:val="000000"/>
                <w:sz w:val="18"/>
                <w:szCs w:val="18"/>
              </w:rPr>
              <w:t>经营收入</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附属单位上缴收入</w:t>
            </w:r>
          </w:p>
        </w:tc>
        <w:tc>
          <w:tcPr>
            <w:tcW w:w="869" w:type="dxa"/>
            <w:vMerge w:val="restart"/>
            <w:vAlign w:val="center"/>
          </w:tcPr>
          <w:p>
            <w:pPr>
              <w:snapToGrid w:val="0"/>
              <w:jc w:val="center"/>
              <w:rPr>
                <w:sz w:val="18"/>
                <w:szCs w:val="18"/>
              </w:rPr>
            </w:pPr>
            <w:r>
              <w:rPr>
                <w:rFonts w:ascii="宋体" w:hAnsi="宋体" w:eastAsia="宋体" w:cs="宋体"/>
                <w:b w:val="0"/>
                <w:i w:val="0"/>
                <w:color w:val="000000"/>
                <w:sz w:val="18"/>
                <w:szCs w:val="18"/>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5"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2355"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20" w:type="dxa"/>
            <w:vMerge w:val="continue"/>
            <w:vAlign w:val="center"/>
          </w:tcPr>
          <w:p>
            <w:pPr>
              <w:rPr>
                <w:sz w:val="18"/>
                <w:szCs w:val="18"/>
              </w:rPr>
            </w:pPr>
          </w:p>
        </w:tc>
        <w:tc>
          <w:tcPr>
            <w:tcW w:w="720" w:type="dxa"/>
            <w:vMerge w:val="continue"/>
            <w:vAlign w:val="center"/>
          </w:tcPr>
          <w:p>
            <w:pPr>
              <w:rPr>
                <w:sz w:val="18"/>
                <w:szCs w:val="18"/>
              </w:rPr>
            </w:pPr>
          </w:p>
        </w:tc>
        <w:tc>
          <w:tcPr>
            <w:tcW w:w="820" w:type="dxa"/>
            <w:vMerge w:val="continue"/>
            <w:vAlign w:val="center"/>
          </w:tcPr>
          <w:p>
            <w:pPr>
              <w:rPr>
                <w:sz w:val="18"/>
                <w:szCs w:val="18"/>
              </w:rPr>
            </w:pPr>
          </w:p>
        </w:tc>
        <w:tc>
          <w:tcPr>
            <w:tcW w:w="885" w:type="dxa"/>
            <w:vMerge w:val="continue"/>
            <w:vAlign w:val="center"/>
          </w:tcPr>
          <w:p>
            <w:pPr>
              <w:rPr>
                <w:sz w:val="18"/>
                <w:szCs w:val="18"/>
              </w:rPr>
            </w:pPr>
          </w:p>
        </w:tc>
        <w:tc>
          <w:tcPr>
            <w:tcW w:w="755" w:type="dxa"/>
            <w:vMerge w:val="continue"/>
            <w:vAlign w:val="center"/>
          </w:tcPr>
          <w:p>
            <w:pPr>
              <w:rPr>
                <w:sz w:val="18"/>
                <w:szCs w:val="18"/>
              </w:rPr>
            </w:pPr>
          </w:p>
        </w:tc>
        <w:tc>
          <w:tcPr>
            <w:tcW w:w="820" w:type="dxa"/>
            <w:vMerge w:val="continue"/>
            <w:vAlign w:val="center"/>
          </w:tcPr>
          <w:p>
            <w:pPr>
              <w:rPr>
                <w:sz w:val="18"/>
                <w:szCs w:val="18"/>
              </w:rPr>
            </w:pPr>
          </w:p>
        </w:tc>
        <w:tc>
          <w:tcPr>
            <w:tcW w:w="869"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5" w:type="dxa"/>
            <w:vMerge w:val="continue"/>
            <w:vAlign w:val="center"/>
          </w:tcPr>
          <w:p>
            <w:pPr>
              <w:rPr>
                <w:sz w:val="18"/>
                <w:szCs w:val="18"/>
              </w:rPr>
            </w:pPr>
          </w:p>
        </w:tc>
        <w:tc>
          <w:tcPr>
            <w:tcW w:w="2355" w:type="dxa"/>
            <w:vMerge w:val="continue"/>
            <w:vAlign w:val="center"/>
          </w:tcPr>
          <w:p>
            <w:pPr>
              <w:rPr>
                <w:sz w:val="18"/>
                <w:szCs w:val="18"/>
              </w:rPr>
            </w:pPr>
          </w:p>
        </w:tc>
        <w:tc>
          <w:tcPr>
            <w:tcW w:w="920" w:type="dxa"/>
            <w:vMerge w:val="continue"/>
            <w:vAlign w:val="center"/>
          </w:tcPr>
          <w:p>
            <w:pPr>
              <w:rPr>
                <w:sz w:val="18"/>
                <w:szCs w:val="18"/>
              </w:rPr>
            </w:pPr>
          </w:p>
        </w:tc>
        <w:tc>
          <w:tcPr>
            <w:tcW w:w="720" w:type="dxa"/>
            <w:vMerge w:val="continue"/>
            <w:vAlign w:val="center"/>
          </w:tcPr>
          <w:p>
            <w:pPr>
              <w:rPr>
                <w:sz w:val="18"/>
                <w:szCs w:val="18"/>
              </w:rPr>
            </w:pPr>
          </w:p>
        </w:tc>
        <w:tc>
          <w:tcPr>
            <w:tcW w:w="820" w:type="dxa"/>
            <w:vMerge w:val="continue"/>
            <w:vAlign w:val="center"/>
          </w:tcPr>
          <w:p>
            <w:pPr>
              <w:rPr>
                <w:sz w:val="18"/>
                <w:szCs w:val="18"/>
              </w:rPr>
            </w:pPr>
          </w:p>
        </w:tc>
        <w:tc>
          <w:tcPr>
            <w:tcW w:w="885" w:type="dxa"/>
            <w:vMerge w:val="continue"/>
            <w:vAlign w:val="center"/>
          </w:tcPr>
          <w:p>
            <w:pPr>
              <w:rPr>
                <w:sz w:val="18"/>
                <w:szCs w:val="18"/>
              </w:rPr>
            </w:pPr>
          </w:p>
        </w:tc>
        <w:tc>
          <w:tcPr>
            <w:tcW w:w="755" w:type="dxa"/>
            <w:vMerge w:val="continue"/>
            <w:vAlign w:val="center"/>
          </w:tcPr>
          <w:p>
            <w:pPr>
              <w:rPr>
                <w:sz w:val="18"/>
                <w:szCs w:val="18"/>
              </w:rPr>
            </w:pPr>
          </w:p>
        </w:tc>
        <w:tc>
          <w:tcPr>
            <w:tcW w:w="820" w:type="dxa"/>
            <w:vMerge w:val="continue"/>
            <w:vAlign w:val="center"/>
          </w:tcPr>
          <w:p>
            <w:pPr>
              <w:rPr>
                <w:sz w:val="18"/>
                <w:szCs w:val="18"/>
              </w:rPr>
            </w:pPr>
          </w:p>
        </w:tc>
        <w:tc>
          <w:tcPr>
            <w:tcW w:w="869"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5" w:type="dxa"/>
            <w:vMerge w:val="continue"/>
            <w:vAlign w:val="center"/>
          </w:tcPr>
          <w:p>
            <w:pPr>
              <w:rPr>
                <w:sz w:val="18"/>
                <w:szCs w:val="18"/>
              </w:rPr>
            </w:pPr>
          </w:p>
        </w:tc>
        <w:tc>
          <w:tcPr>
            <w:tcW w:w="2355" w:type="dxa"/>
            <w:vMerge w:val="continue"/>
            <w:vAlign w:val="center"/>
          </w:tcPr>
          <w:p>
            <w:pPr>
              <w:rPr>
                <w:sz w:val="18"/>
                <w:szCs w:val="18"/>
              </w:rPr>
            </w:pPr>
          </w:p>
        </w:tc>
        <w:tc>
          <w:tcPr>
            <w:tcW w:w="920" w:type="dxa"/>
            <w:vMerge w:val="continue"/>
            <w:vAlign w:val="center"/>
          </w:tcPr>
          <w:p>
            <w:pPr>
              <w:rPr>
                <w:sz w:val="18"/>
                <w:szCs w:val="18"/>
              </w:rPr>
            </w:pPr>
          </w:p>
        </w:tc>
        <w:tc>
          <w:tcPr>
            <w:tcW w:w="720" w:type="dxa"/>
            <w:vMerge w:val="continue"/>
            <w:vAlign w:val="center"/>
          </w:tcPr>
          <w:p>
            <w:pPr>
              <w:rPr>
                <w:sz w:val="18"/>
                <w:szCs w:val="18"/>
              </w:rPr>
            </w:pPr>
          </w:p>
        </w:tc>
        <w:tc>
          <w:tcPr>
            <w:tcW w:w="820" w:type="dxa"/>
            <w:vMerge w:val="continue"/>
            <w:vAlign w:val="center"/>
          </w:tcPr>
          <w:p>
            <w:pPr>
              <w:rPr>
                <w:sz w:val="18"/>
                <w:szCs w:val="18"/>
              </w:rPr>
            </w:pPr>
          </w:p>
        </w:tc>
        <w:tc>
          <w:tcPr>
            <w:tcW w:w="885" w:type="dxa"/>
            <w:vMerge w:val="continue"/>
            <w:vAlign w:val="center"/>
          </w:tcPr>
          <w:p>
            <w:pPr>
              <w:rPr>
                <w:sz w:val="18"/>
                <w:szCs w:val="18"/>
              </w:rPr>
            </w:pPr>
          </w:p>
        </w:tc>
        <w:tc>
          <w:tcPr>
            <w:tcW w:w="755" w:type="dxa"/>
            <w:vMerge w:val="continue"/>
            <w:vAlign w:val="center"/>
          </w:tcPr>
          <w:p>
            <w:pPr>
              <w:rPr>
                <w:sz w:val="18"/>
                <w:szCs w:val="18"/>
              </w:rPr>
            </w:pPr>
          </w:p>
        </w:tc>
        <w:tc>
          <w:tcPr>
            <w:tcW w:w="820" w:type="dxa"/>
            <w:vMerge w:val="continue"/>
            <w:vAlign w:val="center"/>
          </w:tcPr>
          <w:p>
            <w:pPr>
              <w:rPr>
                <w:sz w:val="18"/>
                <w:szCs w:val="18"/>
              </w:rPr>
            </w:pPr>
          </w:p>
        </w:tc>
        <w:tc>
          <w:tcPr>
            <w:tcW w:w="869"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92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72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885"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755"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869" w:type="dxa"/>
            <w:vAlign w:val="center"/>
          </w:tcPr>
          <w:p>
            <w:pPr>
              <w:snapToGrid w:val="0"/>
              <w:jc w:val="center"/>
              <w:rPr>
                <w:sz w:val="18"/>
                <w:szCs w:val="18"/>
              </w:rPr>
            </w:pPr>
            <w:r>
              <w:rPr>
                <w:rFonts w:ascii="宋体" w:hAnsi="宋体" w:eastAsia="宋体" w:cs="宋体"/>
                <w:b w:val="0"/>
                <w:i w:val="0"/>
                <w:color w:val="000000"/>
                <w:sz w:val="18"/>
                <w:szCs w:val="18"/>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920" w:type="dxa"/>
            <w:vAlign w:val="center"/>
          </w:tcPr>
          <w:p>
            <w:pPr>
              <w:snapToGrid w:val="0"/>
              <w:jc w:val="right"/>
              <w:rPr>
                <w:sz w:val="18"/>
                <w:szCs w:val="18"/>
              </w:rPr>
            </w:pPr>
            <w:r>
              <w:rPr>
                <w:rFonts w:ascii="宋体" w:hAnsi="宋体" w:eastAsia="宋体" w:cs="宋体"/>
                <w:b w:val="0"/>
                <w:i w:val="0"/>
                <w:color w:val="000000"/>
                <w:sz w:val="18"/>
                <w:szCs w:val="18"/>
              </w:rPr>
              <w:t>2,251.25</w:t>
            </w:r>
          </w:p>
        </w:tc>
        <w:tc>
          <w:tcPr>
            <w:tcW w:w="720" w:type="dxa"/>
            <w:vAlign w:val="center"/>
          </w:tcPr>
          <w:p>
            <w:pPr>
              <w:snapToGrid w:val="0"/>
              <w:jc w:val="right"/>
              <w:rPr>
                <w:sz w:val="18"/>
                <w:szCs w:val="18"/>
              </w:rPr>
            </w:pPr>
            <w:r>
              <w:rPr>
                <w:rFonts w:ascii="宋体" w:hAnsi="宋体" w:eastAsia="宋体" w:cs="宋体"/>
                <w:b w:val="0"/>
                <w:i w:val="0"/>
                <w:color w:val="000000"/>
                <w:sz w:val="18"/>
                <w:szCs w:val="18"/>
              </w:rPr>
              <w:t>197.05</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85" w:type="dxa"/>
            <w:vAlign w:val="center"/>
          </w:tcPr>
          <w:p>
            <w:pPr>
              <w:snapToGrid w:val="0"/>
              <w:jc w:val="right"/>
              <w:rPr>
                <w:sz w:val="18"/>
                <w:szCs w:val="18"/>
              </w:rPr>
            </w:pPr>
            <w:r>
              <w:rPr>
                <w:rFonts w:ascii="宋体" w:hAnsi="宋体" w:eastAsia="宋体" w:cs="宋体"/>
                <w:b w:val="0"/>
                <w:i w:val="0"/>
                <w:color w:val="000000"/>
                <w:sz w:val="18"/>
                <w:szCs w:val="18"/>
              </w:rPr>
              <w:t>2,052.95</w:t>
            </w:r>
          </w:p>
        </w:tc>
        <w:tc>
          <w:tcPr>
            <w:tcW w:w="75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1.25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5"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2355"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920" w:type="dxa"/>
            <w:vAlign w:val="center"/>
          </w:tcPr>
          <w:p>
            <w:pPr>
              <w:snapToGrid w:val="0"/>
              <w:jc w:val="right"/>
              <w:rPr>
                <w:sz w:val="18"/>
                <w:szCs w:val="18"/>
              </w:rPr>
            </w:pPr>
            <w:r>
              <w:rPr>
                <w:rFonts w:ascii="宋体" w:hAnsi="宋体" w:eastAsia="宋体" w:cs="宋体"/>
                <w:b w:val="0"/>
                <w:i w:val="0"/>
                <w:color w:val="000000"/>
                <w:sz w:val="18"/>
                <w:szCs w:val="18"/>
              </w:rPr>
              <w:t>2,251.25</w:t>
            </w:r>
          </w:p>
        </w:tc>
        <w:tc>
          <w:tcPr>
            <w:tcW w:w="720" w:type="dxa"/>
            <w:vAlign w:val="center"/>
          </w:tcPr>
          <w:p>
            <w:pPr>
              <w:snapToGrid w:val="0"/>
              <w:jc w:val="right"/>
              <w:rPr>
                <w:sz w:val="18"/>
                <w:szCs w:val="18"/>
              </w:rPr>
            </w:pPr>
            <w:r>
              <w:rPr>
                <w:rFonts w:ascii="宋体" w:hAnsi="宋体" w:eastAsia="宋体" w:cs="宋体"/>
                <w:b w:val="0"/>
                <w:i w:val="0"/>
                <w:color w:val="000000"/>
                <w:sz w:val="18"/>
                <w:szCs w:val="18"/>
              </w:rPr>
              <w:t>197.05</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85" w:type="dxa"/>
            <w:vAlign w:val="center"/>
          </w:tcPr>
          <w:p>
            <w:pPr>
              <w:snapToGrid w:val="0"/>
              <w:jc w:val="right"/>
              <w:rPr>
                <w:sz w:val="18"/>
                <w:szCs w:val="18"/>
              </w:rPr>
            </w:pPr>
            <w:r>
              <w:rPr>
                <w:rFonts w:ascii="宋体" w:hAnsi="宋体" w:eastAsia="宋体" w:cs="宋体"/>
                <w:b w:val="0"/>
                <w:i w:val="0"/>
                <w:color w:val="000000"/>
                <w:sz w:val="18"/>
                <w:szCs w:val="18"/>
              </w:rPr>
              <w:t>2,052.95</w:t>
            </w:r>
          </w:p>
        </w:tc>
        <w:tc>
          <w:tcPr>
            <w:tcW w:w="75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1.25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5" w:type="dxa"/>
            <w:vAlign w:val="center"/>
          </w:tcPr>
          <w:p>
            <w:pPr>
              <w:snapToGrid w:val="0"/>
              <w:jc w:val="left"/>
              <w:rPr>
                <w:sz w:val="18"/>
                <w:szCs w:val="18"/>
              </w:rPr>
            </w:pPr>
            <w:r>
              <w:rPr>
                <w:rFonts w:ascii="宋体" w:hAnsi="宋体" w:eastAsia="宋体" w:cs="宋体"/>
                <w:b w:val="0"/>
                <w:i w:val="0"/>
                <w:color w:val="000000"/>
                <w:sz w:val="18"/>
                <w:szCs w:val="18"/>
              </w:rPr>
              <w:t>21001</w:t>
            </w:r>
          </w:p>
        </w:tc>
        <w:tc>
          <w:tcPr>
            <w:tcW w:w="2355" w:type="dxa"/>
            <w:vAlign w:val="center"/>
          </w:tcPr>
          <w:p>
            <w:pPr>
              <w:snapToGrid w:val="0"/>
              <w:jc w:val="left"/>
              <w:rPr>
                <w:sz w:val="18"/>
                <w:szCs w:val="18"/>
              </w:rPr>
            </w:pPr>
            <w:r>
              <w:rPr>
                <w:rFonts w:ascii="宋体" w:hAnsi="宋体" w:eastAsia="宋体" w:cs="宋体"/>
                <w:b w:val="0"/>
                <w:i w:val="0"/>
                <w:color w:val="000000"/>
                <w:sz w:val="18"/>
                <w:szCs w:val="18"/>
              </w:rPr>
              <w:t>卫生健康管理事务</w:t>
            </w:r>
          </w:p>
        </w:tc>
        <w:tc>
          <w:tcPr>
            <w:tcW w:w="920" w:type="dxa"/>
            <w:vAlign w:val="center"/>
          </w:tcPr>
          <w:p>
            <w:pPr>
              <w:snapToGrid w:val="0"/>
              <w:jc w:val="right"/>
              <w:rPr>
                <w:sz w:val="18"/>
                <w:szCs w:val="18"/>
              </w:rPr>
            </w:pPr>
            <w:r>
              <w:rPr>
                <w:rFonts w:ascii="宋体" w:hAnsi="宋体" w:eastAsia="宋体" w:cs="宋体"/>
                <w:b w:val="0"/>
                <w:i w:val="0"/>
                <w:color w:val="000000"/>
                <w:sz w:val="18"/>
                <w:szCs w:val="18"/>
              </w:rPr>
              <w:t>30.00</w:t>
            </w:r>
          </w:p>
        </w:tc>
        <w:tc>
          <w:tcPr>
            <w:tcW w:w="720" w:type="dxa"/>
            <w:vAlign w:val="center"/>
          </w:tcPr>
          <w:p>
            <w:pPr>
              <w:snapToGrid w:val="0"/>
              <w:jc w:val="right"/>
              <w:rPr>
                <w:sz w:val="18"/>
                <w:szCs w:val="18"/>
              </w:rPr>
            </w:pPr>
            <w:r>
              <w:rPr>
                <w:rFonts w:ascii="宋体" w:hAnsi="宋体" w:eastAsia="宋体" w:cs="宋体"/>
                <w:b w:val="0"/>
                <w:i w:val="0"/>
                <w:color w:val="000000"/>
                <w:sz w:val="18"/>
                <w:szCs w:val="18"/>
              </w:rPr>
              <w:t>30.00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8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5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5" w:type="dxa"/>
            <w:vAlign w:val="center"/>
          </w:tcPr>
          <w:p>
            <w:pPr>
              <w:snapToGrid w:val="0"/>
              <w:jc w:val="left"/>
              <w:rPr>
                <w:sz w:val="18"/>
                <w:szCs w:val="18"/>
              </w:rPr>
            </w:pPr>
            <w:r>
              <w:rPr>
                <w:rFonts w:ascii="宋体" w:hAnsi="宋体" w:eastAsia="宋体" w:cs="宋体"/>
                <w:b w:val="0"/>
                <w:i w:val="0"/>
                <w:color w:val="000000"/>
                <w:sz w:val="18"/>
                <w:szCs w:val="18"/>
              </w:rPr>
              <w:t>2100199</w:t>
            </w:r>
          </w:p>
        </w:tc>
        <w:tc>
          <w:tcPr>
            <w:tcW w:w="2355" w:type="dxa"/>
            <w:vAlign w:val="center"/>
          </w:tcPr>
          <w:p>
            <w:pPr>
              <w:snapToGrid w:val="0"/>
              <w:jc w:val="left"/>
              <w:rPr>
                <w:sz w:val="18"/>
                <w:szCs w:val="18"/>
              </w:rPr>
            </w:pPr>
            <w:r>
              <w:rPr>
                <w:rFonts w:ascii="宋体" w:hAnsi="宋体" w:eastAsia="宋体" w:cs="宋体"/>
                <w:b w:val="0"/>
                <w:i w:val="0"/>
                <w:color w:val="000000"/>
                <w:sz w:val="18"/>
                <w:szCs w:val="18"/>
              </w:rPr>
              <w:t>其他卫生健康管理事务支出</w:t>
            </w:r>
          </w:p>
        </w:tc>
        <w:tc>
          <w:tcPr>
            <w:tcW w:w="920" w:type="dxa"/>
            <w:vAlign w:val="center"/>
          </w:tcPr>
          <w:p>
            <w:pPr>
              <w:snapToGrid w:val="0"/>
              <w:jc w:val="right"/>
              <w:rPr>
                <w:sz w:val="18"/>
                <w:szCs w:val="18"/>
              </w:rPr>
            </w:pPr>
            <w:r>
              <w:rPr>
                <w:rFonts w:ascii="宋体" w:hAnsi="宋体" w:eastAsia="宋体" w:cs="宋体"/>
                <w:b w:val="0"/>
                <w:i w:val="0"/>
                <w:color w:val="000000"/>
                <w:sz w:val="18"/>
                <w:szCs w:val="18"/>
              </w:rPr>
              <w:t>30.00</w:t>
            </w:r>
          </w:p>
        </w:tc>
        <w:tc>
          <w:tcPr>
            <w:tcW w:w="720" w:type="dxa"/>
            <w:vAlign w:val="center"/>
          </w:tcPr>
          <w:p>
            <w:pPr>
              <w:snapToGrid w:val="0"/>
              <w:jc w:val="right"/>
              <w:rPr>
                <w:sz w:val="18"/>
                <w:szCs w:val="18"/>
              </w:rPr>
            </w:pPr>
            <w:r>
              <w:rPr>
                <w:rFonts w:ascii="宋体" w:hAnsi="宋体" w:eastAsia="宋体" w:cs="宋体"/>
                <w:b w:val="0"/>
                <w:i w:val="0"/>
                <w:color w:val="000000"/>
                <w:sz w:val="18"/>
                <w:szCs w:val="18"/>
              </w:rPr>
              <w:t>30.00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8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5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5" w:type="dxa"/>
            <w:vAlign w:val="center"/>
          </w:tcPr>
          <w:p>
            <w:pPr>
              <w:snapToGrid w:val="0"/>
              <w:jc w:val="left"/>
              <w:rPr>
                <w:sz w:val="18"/>
                <w:szCs w:val="18"/>
              </w:rPr>
            </w:pPr>
            <w:r>
              <w:rPr>
                <w:rFonts w:ascii="宋体" w:hAnsi="宋体" w:eastAsia="宋体" w:cs="宋体"/>
                <w:b w:val="0"/>
                <w:i w:val="0"/>
                <w:color w:val="000000"/>
                <w:sz w:val="18"/>
                <w:szCs w:val="18"/>
              </w:rPr>
              <w:t>21003</w:t>
            </w:r>
          </w:p>
        </w:tc>
        <w:tc>
          <w:tcPr>
            <w:tcW w:w="2355" w:type="dxa"/>
            <w:vAlign w:val="center"/>
          </w:tcPr>
          <w:p>
            <w:pPr>
              <w:snapToGrid w:val="0"/>
              <w:jc w:val="left"/>
              <w:rPr>
                <w:sz w:val="18"/>
                <w:szCs w:val="18"/>
              </w:rPr>
            </w:pPr>
            <w:r>
              <w:rPr>
                <w:rFonts w:ascii="宋体" w:hAnsi="宋体" w:eastAsia="宋体" w:cs="宋体"/>
                <w:b w:val="0"/>
                <w:i w:val="0"/>
                <w:color w:val="000000"/>
                <w:sz w:val="18"/>
                <w:szCs w:val="18"/>
              </w:rPr>
              <w:t>基层医疗卫生机构</w:t>
            </w:r>
          </w:p>
        </w:tc>
        <w:tc>
          <w:tcPr>
            <w:tcW w:w="920" w:type="dxa"/>
            <w:vAlign w:val="center"/>
          </w:tcPr>
          <w:p>
            <w:pPr>
              <w:snapToGrid w:val="0"/>
              <w:jc w:val="right"/>
              <w:rPr>
                <w:sz w:val="18"/>
                <w:szCs w:val="18"/>
              </w:rPr>
            </w:pPr>
            <w:r>
              <w:rPr>
                <w:rFonts w:ascii="宋体" w:hAnsi="宋体" w:eastAsia="宋体" w:cs="宋体"/>
                <w:b w:val="0"/>
                <w:i w:val="0"/>
                <w:color w:val="000000"/>
                <w:sz w:val="18"/>
                <w:szCs w:val="18"/>
              </w:rPr>
              <w:t>2,221.25</w:t>
            </w:r>
          </w:p>
        </w:tc>
        <w:tc>
          <w:tcPr>
            <w:tcW w:w="720" w:type="dxa"/>
            <w:vAlign w:val="center"/>
          </w:tcPr>
          <w:p>
            <w:pPr>
              <w:snapToGrid w:val="0"/>
              <w:jc w:val="right"/>
              <w:rPr>
                <w:sz w:val="18"/>
                <w:szCs w:val="18"/>
              </w:rPr>
            </w:pPr>
            <w:r>
              <w:rPr>
                <w:rFonts w:ascii="宋体" w:hAnsi="宋体" w:eastAsia="宋体" w:cs="宋体"/>
                <w:b w:val="0"/>
                <w:i w:val="0"/>
                <w:color w:val="000000"/>
                <w:sz w:val="18"/>
                <w:szCs w:val="18"/>
              </w:rPr>
              <w:t>167.05</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85" w:type="dxa"/>
            <w:vAlign w:val="center"/>
          </w:tcPr>
          <w:p>
            <w:pPr>
              <w:snapToGrid w:val="0"/>
              <w:jc w:val="right"/>
              <w:rPr>
                <w:sz w:val="18"/>
                <w:szCs w:val="18"/>
              </w:rPr>
            </w:pPr>
            <w:r>
              <w:rPr>
                <w:rFonts w:ascii="宋体" w:hAnsi="宋体" w:eastAsia="宋体" w:cs="宋体"/>
                <w:b w:val="0"/>
                <w:i w:val="0"/>
                <w:color w:val="000000"/>
                <w:sz w:val="18"/>
                <w:szCs w:val="18"/>
              </w:rPr>
              <w:t>2,052.95</w:t>
            </w:r>
          </w:p>
        </w:tc>
        <w:tc>
          <w:tcPr>
            <w:tcW w:w="75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1.25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5" w:type="dxa"/>
            <w:vAlign w:val="center"/>
          </w:tcPr>
          <w:p>
            <w:pPr>
              <w:snapToGrid w:val="0"/>
              <w:jc w:val="left"/>
              <w:rPr>
                <w:sz w:val="18"/>
                <w:szCs w:val="18"/>
              </w:rPr>
            </w:pPr>
            <w:r>
              <w:rPr>
                <w:rFonts w:ascii="宋体" w:hAnsi="宋体" w:eastAsia="宋体" w:cs="宋体"/>
                <w:b w:val="0"/>
                <w:i w:val="0"/>
                <w:color w:val="000000"/>
                <w:sz w:val="18"/>
                <w:szCs w:val="18"/>
              </w:rPr>
              <w:t>2100302</w:t>
            </w:r>
          </w:p>
        </w:tc>
        <w:tc>
          <w:tcPr>
            <w:tcW w:w="2355" w:type="dxa"/>
            <w:vAlign w:val="center"/>
          </w:tcPr>
          <w:p>
            <w:pPr>
              <w:snapToGrid w:val="0"/>
              <w:jc w:val="left"/>
              <w:rPr>
                <w:sz w:val="18"/>
                <w:szCs w:val="18"/>
              </w:rPr>
            </w:pPr>
            <w:r>
              <w:rPr>
                <w:rFonts w:ascii="宋体" w:hAnsi="宋体" w:eastAsia="宋体" w:cs="宋体"/>
                <w:b w:val="0"/>
                <w:i w:val="0"/>
                <w:color w:val="000000"/>
                <w:sz w:val="18"/>
                <w:szCs w:val="18"/>
              </w:rPr>
              <w:t>乡镇卫生院</w:t>
            </w:r>
          </w:p>
        </w:tc>
        <w:tc>
          <w:tcPr>
            <w:tcW w:w="920" w:type="dxa"/>
            <w:vAlign w:val="center"/>
          </w:tcPr>
          <w:p>
            <w:pPr>
              <w:snapToGrid w:val="0"/>
              <w:jc w:val="right"/>
              <w:rPr>
                <w:sz w:val="18"/>
                <w:szCs w:val="18"/>
              </w:rPr>
            </w:pPr>
            <w:r>
              <w:rPr>
                <w:rFonts w:ascii="宋体" w:hAnsi="宋体" w:eastAsia="宋体" w:cs="宋体"/>
                <w:b w:val="0"/>
                <w:i w:val="0"/>
                <w:color w:val="000000"/>
                <w:sz w:val="18"/>
                <w:szCs w:val="18"/>
              </w:rPr>
              <w:t>2,216.87</w:t>
            </w:r>
          </w:p>
        </w:tc>
        <w:tc>
          <w:tcPr>
            <w:tcW w:w="720" w:type="dxa"/>
            <w:vAlign w:val="center"/>
          </w:tcPr>
          <w:p>
            <w:pPr>
              <w:snapToGrid w:val="0"/>
              <w:jc w:val="right"/>
              <w:rPr>
                <w:sz w:val="18"/>
                <w:szCs w:val="18"/>
              </w:rPr>
            </w:pPr>
            <w:r>
              <w:rPr>
                <w:rFonts w:ascii="宋体" w:hAnsi="宋体" w:eastAsia="宋体" w:cs="宋体"/>
                <w:b w:val="0"/>
                <w:i w:val="0"/>
                <w:color w:val="000000"/>
                <w:sz w:val="18"/>
                <w:szCs w:val="18"/>
              </w:rPr>
              <w:t>162.67</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85" w:type="dxa"/>
            <w:vAlign w:val="center"/>
          </w:tcPr>
          <w:p>
            <w:pPr>
              <w:snapToGrid w:val="0"/>
              <w:jc w:val="right"/>
              <w:rPr>
                <w:sz w:val="18"/>
                <w:szCs w:val="18"/>
              </w:rPr>
            </w:pPr>
            <w:r>
              <w:rPr>
                <w:rFonts w:ascii="宋体" w:hAnsi="宋体" w:eastAsia="宋体" w:cs="宋体"/>
                <w:b w:val="0"/>
                <w:i w:val="0"/>
                <w:color w:val="000000"/>
                <w:sz w:val="18"/>
                <w:szCs w:val="18"/>
              </w:rPr>
              <w:t>2,052.95</w:t>
            </w:r>
          </w:p>
        </w:tc>
        <w:tc>
          <w:tcPr>
            <w:tcW w:w="75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1.25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5" w:type="dxa"/>
            <w:vAlign w:val="center"/>
          </w:tcPr>
          <w:p>
            <w:pPr>
              <w:snapToGrid w:val="0"/>
              <w:jc w:val="left"/>
              <w:rPr>
                <w:sz w:val="18"/>
                <w:szCs w:val="18"/>
              </w:rPr>
            </w:pPr>
            <w:r>
              <w:rPr>
                <w:rFonts w:ascii="宋体" w:hAnsi="宋体" w:eastAsia="宋体" w:cs="宋体"/>
                <w:b w:val="0"/>
                <w:i w:val="0"/>
                <w:color w:val="000000"/>
                <w:sz w:val="18"/>
                <w:szCs w:val="18"/>
              </w:rPr>
              <w:t>2100399</w:t>
            </w:r>
          </w:p>
        </w:tc>
        <w:tc>
          <w:tcPr>
            <w:tcW w:w="2355" w:type="dxa"/>
            <w:vAlign w:val="center"/>
          </w:tcPr>
          <w:p>
            <w:pPr>
              <w:snapToGrid w:val="0"/>
              <w:jc w:val="left"/>
              <w:rPr>
                <w:sz w:val="18"/>
                <w:szCs w:val="18"/>
              </w:rPr>
            </w:pPr>
            <w:r>
              <w:rPr>
                <w:rFonts w:ascii="宋体" w:hAnsi="宋体" w:eastAsia="宋体" w:cs="宋体"/>
                <w:b w:val="0"/>
                <w:i w:val="0"/>
                <w:color w:val="000000"/>
                <w:sz w:val="18"/>
                <w:szCs w:val="18"/>
              </w:rPr>
              <w:t>其他基层医疗卫生机构支出</w:t>
            </w:r>
          </w:p>
        </w:tc>
        <w:tc>
          <w:tcPr>
            <w:tcW w:w="920" w:type="dxa"/>
            <w:vAlign w:val="center"/>
          </w:tcPr>
          <w:p>
            <w:pPr>
              <w:snapToGrid w:val="0"/>
              <w:jc w:val="right"/>
              <w:rPr>
                <w:sz w:val="18"/>
                <w:szCs w:val="18"/>
              </w:rPr>
            </w:pPr>
            <w:r>
              <w:rPr>
                <w:rFonts w:ascii="宋体" w:hAnsi="宋体" w:eastAsia="宋体" w:cs="宋体"/>
                <w:b w:val="0"/>
                <w:i w:val="0"/>
                <w:color w:val="000000"/>
                <w:sz w:val="18"/>
                <w:szCs w:val="18"/>
              </w:rPr>
              <w:t>4.37</w:t>
            </w:r>
          </w:p>
        </w:tc>
        <w:tc>
          <w:tcPr>
            <w:tcW w:w="720" w:type="dxa"/>
            <w:vAlign w:val="center"/>
          </w:tcPr>
          <w:p>
            <w:pPr>
              <w:snapToGrid w:val="0"/>
              <w:jc w:val="right"/>
              <w:rPr>
                <w:sz w:val="18"/>
                <w:szCs w:val="18"/>
              </w:rPr>
            </w:pPr>
            <w:r>
              <w:rPr>
                <w:rFonts w:ascii="宋体" w:hAnsi="宋体" w:eastAsia="宋体" w:cs="宋体"/>
                <w:b w:val="0"/>
                <w:i w:val="0"/>
                <w:color w:val="000000"/>
                <w:sz w:val="18"/>
                <w:szCs w:val="18"/>
              </w:rPr>
              <w:t>4.37</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8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55"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rPr>
            </w:pPr>
            <w:r>
              <w:rPr>
                <w:rFonts w:ascii="宋体" w:hAnsi="宋体" w:eastAsia="宋体" w:cs="宋体"/>
                <w:sz w:val="18"/>
                <w:szCs w:val="18"/>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sz w:val="18"/>
                <w:szCs w:val="18"/>
              </w:rPr>
            </w:pPr>
            <w:r>
              <w:rPr>
                <w:rFonts w:ascii="宋体" w:hAnsi="宋体" w:eastAsia="宋体" w:cs="宋体"/>
                <w:sz w:val="18"/>
                <w:szCs w:val="18"/>
              </w:rPr>
              <w:t>单位：郸城县钱店镇卫生院</w:t>
            </w:r>
          </w:p>
        </w:tc>
        <w:tc>
          <w:tcPr>
            <w:tcW w:w="2000" w:type="dxa"/>
          </w:tcPr>
          <w:p>
            <w:pPr>
              <w:jc w:val="center"/>
              <w:rPr>
                <w:sz w:val="18"/>
                <w:szCs w:val="18"/>
              </w:rPr>
            </w:pPr>
            <w:r>
              <w:rPr>
                <w:rFonts w:ascii="宋体" w:hAnsi="宋体" w:eastAsia="宋体" w:cs="宋体"/>
                <w:sz w:val="18"/>
                <w:szCs w:val="18"/>
              </w:rPr>
              <w:t>2024年度</w:t>
            </w:r>
          </w:p>
        </w:tc>
        <w:tc>
          <w:tcPr>
            <w:tcW w:w="3513"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38"/>
        <w:gridCol w:w="2742"/>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本年支出合计</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上缴上级支出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经营支出</w:t>
            </w:r>
          </w:p>
        </w:tc>
        <w:tc>
          <w:tcPr>
            <w:tcW w:w="846" w:type="dxa"/>
            <w:vMerge w:val="restart"/>
            <w:vAlign w:val="center"/>
          </w:tcPr>
          <w:p>
            <w:pPr>
              <w:snapToGrid w:val="0"/>
              <w:jc w:val="center"/>
              <w:rPr>
                <w:sz w:val="18"/>
                <w:szCs w:val="18"/>
              </w:rPr>
            </w:pPr>
            <w:r>
              <w:rPr>
                <w:rFonts w:ascii="宋体" w:hAnsi="宋体" w:eastAsia="宋体" w:cs="宋体"/>
                <w:b w:val="0"/>
                <w:i w:val="0"/>
                <w:color w:val="000000"/>
                <w:sz w:val="18"/>
                <w:szCs w:val="18"/>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8"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2742"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8" w:type="dxa"/>
            <w:vMerge w:val="continue"/>
            <w:vAlign w:val="center"/>
          </w:tcPr>
          <w:p>
            <w:pPr>
              <w:rPr>
                <w:sz w:val="18"/>
                <w:szCs w:val="18"/>
              </w:rPr>
            </w:pPr>
          </w:p>
        </w:tc>
        <w:tc>
          <w:tcPr>
            <w:tcW w:w="2742"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8" w:type="dxa"/>
            <w:vMerge w:val="continue"/>
            <w:vAlign w:val="center"/>
          </w:tcPr>
          <w:p>
            <w:pPr>
              <w:rPr>
                <w:sz w:val="18"/>
                <w:szCs w:val="18"/>
              </w:rPr>
            </w:pPr>
          </w:p>
        </w:tc>
        <w:tc>
          <w:tcPr>
            <w:tcW w:w="2742"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846" w:type="dxa"/>
            <w:vAlign w:val="center"/>
          </w:tcPr>
          <w:p>
            <w:pPr>
              <w:snapToGrid w:val="0"/>
              <w:jc w:val="center"/>
              <w:rPr>
                <w:sz w:val="18"/>
                <w:szCs w:val="18"/>
              </w:rPr>
            </w:pPr>
            <w:r>
              <w:rPr>
                <w:rFonts w:ascii="宋体" w:hAnsi="宋体" w:eastAsia="宋体" w:cs="宋体"/>
                <w:b w:val="0"/>
                <w:i w:val="0"/>
                <w:color w:val="000000"/>
                <w:sz w:val="18"/>
                <w:szCs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2,251.25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2,251.25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8"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2742"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2,251.25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2,251.25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8" w:type="dxa"/>
            <w:vAlign w:val="center"/>
          </w:tcPr>
          <w:p>
            <w:pPr>
              <w:snapToGrid w:val="0"/>
              <w:jc w:val="left"/>
              <w:rPr>
                <w:sz w:val="18"/>
                <w:szCs w:val="18"/>
              </w:rPr>
            </w:pPr>
            <w:r>
              <w:rPr>
                <w:rFonts w:ascii="宋体" w:hAnsi="宋体" w:eastAsia="宋体" w:cs="宋体"/>
                <w:b w:val="0"/>
                <w:i w:val="0"/>
                <w:color w:val="000000"/>
                <w:sz w:val="18"/>
                <w:szCs w:val="18"/>
              </w:rPr>
              <w:t>21001</w:t>
            </w:r>
          </w:p>
        </w:tc>
        <w:tc>
          <w:tcPr>
            <w:tcW w:w="2742" w:type="dxa"/>
            <w:vAlign w:val="center"/>
          </w:tcPr>
          <w:p>
            <w:pPr>
              <w:snapToGrid w:val="0"/>
              <w:jc w:val="left"/>
              <w:rPr>
                <w:sz w:val="18"/>
                <w:szCs w:val="18"/>
              </w:rPr>
            </w:pPr>
            <w:r>
              <w:rPr>
                <w:rFonts w:ascii="宋体" w:hAnsi="宋体" w:eastAsia="宋体" w:cs="宋体"/>
                <w:b w:val="0"/>
                <w:i w:val="0"/>
                <w:color w:val="000000"/>
                <w:sz w:val="18"/>
                <w:szCs w:val="18"/>
              </w:rPr>
              <w:t>卫生健康管理事务</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8" w:type="dxa"/>
            <w:vAlign w:val="center"/>
          </w:tcPr>
          <w:p>
            <w:pPr>
              <w:snapToGrid w:val="0"/>
              <w:jc w:val="left"/>
              <w:rPr>
                <w:sz w:val="18"/>
                <w:szCs w:val="18"/>
              </w:rPr>
            </w:pPr>
            <w:r>
              <w:rPr>
                <w:rFonts w:ascii="宋体" w:hAnsi="宋体" w:eastAsia="宋体" w:cs="宋体"/>
                <w:b w:val="0"/>
                <w:i w:val="0"/>
                <w:color w:val="000000"/>
                <w:sz w:val="18"/>
                <w:szCs w:val="18"/>
              </w:rPr>
              <w:t>2100199</w:t>
            </w:r>
          </w:p>
        </w:tc>
        <w:tc>
          <w:tcPr>
            <w:tcW w:w="2742" w:type="dxa"/>
            <w:vAlign w:val="center"/>
          </w:tcPr>
          <w:p>
            <w:pPr>
              <w:snapToGrid w:val="0"/>
              <w:jc w:val="left"/>
              <w:rPr>
                <w:sz w:val="18"/>
                <w:szCs w:val="18"/>
              </w:rPr>
            </w:pPr>
            <w:r>
              <w:rPr>
                <w:rFonts w:ascii="宋体" w:hAnsi="宋体" w:eastAsia="宋体" w:cs="宋体"/>
                <w:b w:val="0"/>
                <w:i w:val="0"/>
                <w:color w:val="000000"/>
                <w:sz w:val="18"/>
                <w:szCs w:val="18"/>
              </w:rPr>
              <w:t>其他卫生健康管理事务支出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8" w:type="dxa"/>
            <w:vAlign w:val="center"/>
          </w:tcPr>
          <w:p>
            <w:pPr>
              <w:snapToGrid w:val="0"/>
              <w:jc w:val="left"/>
              <w:rPr>
                <w:sz w:val="18"/>
                <w:szCs w:val="18"/>
              </w:rPr>
            </w:pPr>
            <w:r>
              <w:rPr>
                <w:rFonts w:ascii="宋体" w:hAnsi="宋体" w:eastAsia="宋体" w:cs="宋体"/>
                <w:b w:val="0"/>
                <w:i w:val="0"/>
                <w:color w:val="000000"/>
                <w:sz w:val="18"/>
                <w:szCs w:val="18"/>
              </w:rPr>
              <w:t>21003</w:t>
            </w:r>
          </w:p>
        </w:tc>
        <w:tc>
          <w:tcPr>
            <w:tcW w:w="2742" w:type="dxa"/>
            <w:vAlign w:val="center"/>
          </w:tcPr>
          <w:p>
            <w:pPr>
              <w:snapToGrid w:val="0"/>
              <w:jc w:val="left"/>
              <w:rPr>
                <w:sz w:val="18"/>
                <w:szCs w:val="18"/>
              </w:rPr>
            </w:pPr>
            <w:r>
              <w:rPr>
                <w:rFonts w:ascii="宋体" w:hAnsi="宋体" w:eastAsia="宋体" w:cs="宋体"/>
                <w:b w:val="0"/>
                <w:i w:val="0"/>
                <w:color w:val="000000"/>
                <w:sz w:val="18"/>
                <w:szCs w:val="18"/>
              </w:rPr>
              <w:t>基层医疗卫生机构</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2,221.25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2,221.25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8" w:type="dxa"/>
            <w:vAlign w:val="center"/>
          </w:tcPr>
          <w:p>
            <w:pPr>
              <w:snapToGrid w:val="0"/>
              <w:jc w:val="left"/>
              <w:rPr>
                <w:sz w:val="18"/>
                <w:szCs w:val="18"/>
              </w:rPr>
            </w:pPr>
            <w:r>
              <w:rPr>
                <w:rFonts w:ascii="宋体" w:hAnsi="宋体" w:eastAsia="宋体" w:cs="宋体"/>
                <w:b w:val="0"/>
                <w:i w:val="0"/>
                <w:color w:val="000000"/>
                <w:sz w:val="18"/>
                <w:szCs w:val="18"/>
              </w:rPr>
              <w:t>2100302</w:t>
            </w:r>
          </w:p>
        </w:tc>
        <w:tc>
          <w:tcPr>
            <w:tcW w:w="2742" w:type="dxa"/>
            <w:vAlign w:val="center"/>
          </w:tcPr>
          <w:p>
            <w:pPr>
              <w:snapToGrid w:val="0"/>
              <w:jc w:val="left"/>
              <w:rPr>
                <w:sz w:val="18"/>
                <w:szCs w:val="18"/>
              </w:rPr>
            </w:pPr>
            <w:r>
              <w:rPr>
                <w:rFonts w:ascii="宋体" w:hAnsi="宋体" w:eastAsia="宋体" w:cs="宋体"/>
                <w:b w:val="0"/>
                <w:i w:val="0"/>
                <w:color w:val="000000"/>
                <w:sz w:val="18"/>
                <w:szCs w:val="18"/>
              </w:rPr>
              <w:t>乡镇卫生院</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2,216.87</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2,216.87</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8" w:type="dxa"/>
            <w:vAlign w:val="center"/>
          </w:tcPr>
          <w:p>
            <w:pPr>
              <w:snapToGrid w:val="0"/>
              <w:jc w:val="left"/>
              <w:rPr>
                <w:sz w:val="18"/>
                <w:szCs w:val="18"/>
              </w:rPr>
            </w:pPr>
            <w:r>
              <w:rPr>
                <w:rFonts w:ascii="宋体" w:hAnsi="宋体" w:eastAsia="宋体" w:cs="宋体"/>
                <w:b w:val="0"/>
                <w:i w:val="0"/>
                <w:color w:val="000000"/>
                <w:sz w:val="18"/>
                <w:szCs w:val="18"/>
              </w:rPr>
              <w:t>2100399</w:t>
            </w:r>
          </w:p>
        </w:tc>
        <w:tc>
          <w:tcPr>
            <w:tcW w:w="2742" w:type="dxa"/>
            <w:vAlign w:val="center"/>
          </w:tcPr>
          <w:p>
            <w:pPr>
              <w:snapToGrid w:val="0"/>
              <w:jc w:val="left"/>
              <w:rPr>
                <w:sz w:val="18"/>
                <w:szCs w:val="18"/>
              </w:rPr>
            </w:pPr>
            <w:r>
              <w:rPr>
                <w:rFonts w:ascii="宋体" w:hAnsi="宋体" w:eastAsia="宋体" w:cs="宋体"/>
                <w:b w:val="0"/>
                <w:i w:val="0"/>
                <w:color w:val="000000"/>
                <w:sz w:val="18"/>
                <w:szCs w:val="18"/>
              </w:rPr>
              <w:t>其他基层医疗卫生机构支出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4.37</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4.37</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单位：郸城县钱店镇卫生院</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872"/>
        <w:gridCol w:w="492"/>
        <w:gridCol w:w="1076"/>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rPr>
                <w:sz w:val="18"/>
                <w:szCs w:val="18"/>
              </w:rPr>
            </w:pPr>
            <w:r>
              <w:rPr>
                <w:rFonts w:ascii="宋体" w:hAnsi="宋体" w:eastAsia="宋体" w:cs="宋体"/>
                <w:b w:val="0"/>
                <w:i w:val="0"/>
                <w:color w:val="000000"/>
                <w:sz w:val="18"/>
                <w:szCs w:val="18"/>
              </w:rPr>
              <w:t>收     入</w:t>
            </w:r>
          </w:p>
        </w:tc>
        <w:tc>
          <w:tcPr>
            <w:tcW w:w="8384" w:type="dxa"/>
            <w:gridSpan w:val="6"/>
            <w:vAlign w:val="center"/>
          </w:tcPr>
          <w:p>
            <w:pPr>
              <w:snapToGrid w:val="0"/>
              <w:jc w:val="center"/>
              <w:rPr>
                <w:sz w:val="18"/>
                <w:szCs w:val="18"/>
              </w:rPr>
            </w:pPr>
            <w:r>
              <w:rPr>
                <w:rFonts w:ascii="宋体" w:hAnsi="宋体" w:eastAsia="宋体" w:cs="宋体"/>
                <w:b w:val="0"/>
                <w:i w:val="0"/>
                <w:color w:val="000000"/>
                <w:sz w:val="18"/>
                <w:szCs w:val="18"/>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rPr>
                <w:sz w:val="18"/>
                <w:szCs w:val="18"/>
              </w:rPr>
            </w:pPr>
            <w:r>
              <w:rPr>
                <w:rFonts w:ascii="宋体" w:hAnsi="宋体" w:eastAsia="宋体" w:cs="宋体"/>
                <w:b w:val="0"/>
                <w:i w:val="0"/>
                <w:color w:val="000000"/>
                <w:sz w:val="18"/>
                <w:szCs w:val="18"/>
              </w:rPr>
              <w:t>项目</w:t>
            </w:r>
          </w:p>
        </w:tc>
        <w:tc>
          <w:tcPr>
            <w:tcW w:w="460" w:type="dxa"/>
            <w:vMerge w:val="restart"/>
            <w:vAlign w:val="center"/>
          </w:tcPr>
          <w:p>
            <w:pPr>
              <w:snapToGrid w:val="0"/>
              <w:jc w:val="center"/>
              <w:rPr>
                <w:sz w:val="18"/>
                <w:szCs w:val="18"/>
              </w:rPr>
            </w:pPr>
            <w:r>
              <w:rPr>
                <w:rFonts w:ascii="宋体" w:hAnsi="宋体" w:eastAsia="宋体" w:cs="宋体"/>
                <w:b w:val="0"/>
                <w:i w:val="0"/>
                <w:color w:val="000000"/>
                <w:sz w:val="18"/>
                <w:szCs w:val="18"/>
              </w:rPr>
              <w:t>行次</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金额</w:t>
            </w:r>
          </w:p>
        </w:tc>
        <w:tc>
          <w:tcPr>
            <w:tcW w:w="2872" w:type="dxa"/>
            <w:vMerge w:val="restart"/>
            <w:vAlign w:val="center"/>
          </w:tcPr>
          <w:p>
            <w:pPr>
              <w:snapToGrid w:val="0"/>
              <w:jc w:val="center"/>
              <w:rPr>
                <w:sz w:val="18"/>
                <w:szCs w:val="18"/>
              </w:rPr>
            </w:pPr>
            <w:r>
              <w:rPr>
                <w:rFonts w:ascii="宋体" w:hAnsi="宋体" w:eastAsia="宋体" w:cs="宋体"/>
                <w:b w:val="0"/>
                <w:i w:val="0"/>
                <w:color w:val="000000"/>
                <w:sz w:val="18"/>
                <w:szCs w:val="18"/>
              </w:rPr>
              <w:t>项目</w:t>
            </w:r>
          </w:p>
        </w:tc>
        <w:tc>
          <w:tcPr>
            <w:tcW w:w="492" w:type="dxa"/>
            <w:vMerge w:val="restart"/>
            <w:vAlign w:val="center"/>
          </w:tcPr>
          <w:p>
            <w:pPr>
              <w:snapToGrid w:val="0"/>
              <w:jc w:val="center"/>
              <w:rPr>
                <w:sz w:val="18"/>
                <w:szCs w:val="18"/>
              </w:rPr>
            </w:pPr>
            <w:r>
              <w:rPr>
                <w:rFonts w:ascii="宋体" w:hAnsi="宋体" w:eastAsia="宋体" w:cs="宋体"/>
                <w:b w:val="0"/>
                <w:i w:val="0"/>
                <w:color w:val="000000"/>
                <w:sz w:val="18"/>
                <w:szCs w:val="18"/>
              </w:rPr>
              <w:t>行次</w:t>
            </w:r>
          </w:p>
        </w:tc>
        <w:tc>
          <w:tcPr>
            <w:tcW w:w="1076"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一般公共预算财政拨款</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政府性基金预算财政拨款</w:t>
            </w:r>
          </w:p>
        </w:tc>
        <w:tc>
          <w:tcPr>
            <w:tcW w:w="1344" w:type="dxa"/>
            <w:vMerge w:val="restart"/>
            <w:vAlign w:val="center"/>
          </w:tcPr>
          <w:p>
            <w:pPr>
              <w:snapToGrid w:val="0"/>
              <w:jc w:val="center"/>
              <w:rPr>
                <w:sz w:val="18"/>
                <w:szCs w:val="18"/>
              </w:rPr>
            </w:pPr>
            <w:r>
              <w:rPr>
                <w:rFonts w:ascii="宋体" w:hAnsi="宋体" w:eastAsia="宋体" w:cs="宋体"/>
                <w:b w:val="0"/>
                <w:i w:val="0"/>
                <w:color w:val="000000"/>
                <w:sz w:val="18"/>
                <w:szCs w:val="18"/>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pPr>
              <w:rPr>
                <w:sz w:val="18"/>
                <w:szCs w:val="18"/>
              </w:rPr>
            </w:pPr>
          </w:p>
        </w:tc>
        <w:tc>
          <w:tcPr>
            <w:tcW w:w="460" w:type="dxa"/>
            <w:vMerge w:val="continue"/>
            <w:vAlign w:val="center"/>
          </w:tcPr>
          <w:p>
            <w:pPr>
              <w:rPr>
                <w:sz w:val="18"/>
                <w:szCs w:val="18"/>
              </w:rPr>
            </w:pPr>
          </w:p>
        </w:tc>
        <w:tc>
          <w:tcPr>
            <w:tcW w:w="1300" w:type="dxa"/>
            <w:vMerge w:val="continue"/>
            <w:vAlign w:val="center"/>
          </w:tcPr>
          <w:p>
            <w:pPr>
              <w:rPr>
                <w:sz w:val="18"/>
                <w:szCs w:val="18"/>
              </w:rPr>
            </w:pPr>
          </w:p>
        </w:tc>
        <w:tc>
          <w:tcPr>
            <w:tcW w:w="2872" w:type="dxa"/>
            <w:vMerge w:val="continue"/>
            <w:vAlign w:val="center"/>
          </w:tcPr>
          <w:p>
            <w:pPr>
              <w:rPr>
                <w:sz w:val="18"/>
                <w:szCs w:val="18"/>
              </w:rPr>
            </w:pPr>
          </w:p>
        </w:tc>
        <w:tc>
          <w:tcPr>
            <w:tcW w:w="492" w:type="dxa"/>
            <w:vMerge w:val="continue"/>
            <w:vAlign w:val="center"/>
          </w:tcPr>
          <w:p>
            <w:pPr>
              <w:rPr>
                <w:sz w:val="18"/>
                <w:szCs w:val="18"/>
              </w:rPr>
            </w:pPr>
          </w:p>
        </w:tc>
        <w:tc>
          <w:tcPr>
            <w:tcW w:w="1076" w:type="dxa"/>
            <w:vMerge w:val="continue"/>
            <w:vAlign w:val="center"/>
          </w:tcPr>
          <w:p>
            <w:pPr>
              <w:rPr>
                <w:sz w:val="18"/>
                <w:szCs w:val="18"/>
              </w:rPr>
            </w:pPr>
          </w:p>
        </w:tc>
        <w:tc>
          <w:tcPr>
            <w:tcW w:w="1300" w:type="dxa"/>
            <w:vMerge w:val="continue"/>
            <w:vAlign w:val="center"/>
          </w:tcPr>
          <w:p>
            <w:pPr>
              <w:rPr>
                <w:sz w:val="18"/>
                <w:szCs w:val="18"/>
              </w:rPr>
            </w:pPr>
          </w:p>
        </w:tc>
        <w:tc>
          <w:tcPr>
            <w:tcW w:w="1300" w:type="dxa"/>
            <w:vMerge w:val="continue"/>
            <w:vAlign w:val="center"/>
          </w:tcPr>
          <w:p>
            <w:pPr>
              <w:rPr>
                <w:sz w:val="18"/>
                <w:szCs w:val="18"/>
              </w:rPr>
            </w:pPr>
          </w:p>
        </w:tc>
        <w:tc>
          <w:tcPr>
            <w:tcW w:w="1344"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460" w:type="dxa"/>
            <w:vAlign w:val="center"/>
          </w:tcPr>
          <w:p>
            <w:pPr>
              <w:rPr>
                <w:sz w:val="18"/>
                <w:szCs w:val="18"/>
              </w:rPr>
            </w:pP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872"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492" w:type="dxa"/>
            <w:vAlign w:val="center"/>
          </w:tcPr>
          <w:p>
            <w:pPr>
              <w:rPr>
                <w:sz w:val="18"/>
                <w:szCs w:val="18"/>
              </w:rPr>
            </w:pPr>
          </w:p>
        </w:tc>
        <w:tc>
          <w:tcPr>
            <w:tcW w:w="1076"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44" w:type="dxa"/>
            <w:vAlign w:val="center"/>
          </w:tcPr>
          <w:p>
            <w:pPr>
              <w:snapToGrid w:val="0"/>
              <w:jc w:val="center"/>
              <w:rPr>
                <w:sz w:val="18"/>
                <w:szCs w:val="18"/>
              </w:rPr>
            </w:pPr>
            <w:r>
              <w:rPr>
                <w:rFonts w:ascii="宋体" w:hAnsi="宋体" w:eastAsia="宋体" w:cs="宋体"/>
                <w:b w:val="0"/>
                <w:i w:val="0"/>
                <w:color w:val="000000"/>
                <w:sz w:val="18"/>
                <w:szCs w:val="18"/>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一、一般公共预算财政拨款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197.05</w:t>
            </w:r>
          </w:p>
        </w:tc>
        <w:tc>
          <w:tcPr>
            <w:tcW w:w="2872" w:type="dxa"/>
            <w:vAlign w:val="center"/>
          </w:tcPr>
          <w:p>
            <w:pPr>
              <w:snapToGrid w:val="0"/>
              <w:jc w:val="left"/>
              <w:rPr>
                <w:sz w:val="18"/>
                <w:szCs w:val="18"/>
              </w:rPr>
            </w:pPr>
            <w:r>
              <w:rPr>
                <w:rFonts w:ascii="宋体" w:hAnsi="宋体" w:eastAsia="宋体" w:cs="宋体"/>
                <w:b w:val="0"/>
                <w:i w:val="0"/>
                <w:color w:val="000000"/>
                <w:sz w:val="18"/>
                <w:szCs w:val="18"/>
              </w:rPr>
              <w:t>一、一般公共服务支出</w:t>
            </w:r>
          </w:p>
        </w:tc>
        <w:tc>
          <w:tcPr>
            <w:tcW w:w="492" w:type="dxa"/>
            <w:vAlign w:val="center"/>
          </w:tcPr>
          <w:p>
            <w:pPr>
              <w:snapToGrid w:val="0"/>
              <w:jc w:val="center"/>
              <w:rPr>
                <w:sz w:val="18"/>
                <w:szCs w:val="18"/>
              </w:rPr>
            </w:pPr>
            <w:r>
              <w:rPr>
                <w:rFonts w:ascii="宋体" w:hAnsi="宋体" w:eastAsia="宋体" w:cs="宋体"/>
                <w:b w:val="0"/>
                <w:i w:val="0"/>
                <w:color w:val="000000"/>
                <w:sz w:val="18"/>
                <w:szCs w:val="18"/>
              </w:rPr>
              <w:t>33</w:t>
            </w:r>
          </w:p>
        </w:tc>
        <w:tc>
          <w:tcPr>
            <w:tcW w:w="107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二、政府性基金预算财政拨款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72" w:type="dxa"/>
            <w:vAlign w:val="center"/>
          </w:tcPr>
          <w:p>
            <w:pPr>
              <w:snapToGrid w:val="0"/>
              <w:jc w:val="left"/>
              <w:rPr>
                <w:sz w:val="18"/>
                <w:szCs w:val="18"/>
              </w:rPr>
            </w:pPr>
            <w:r>
              <w:rPr>
                <w:rFonts w:ascii="宋体" w:hAnsi="宋体" w:eastAsia="宋体" w:cs="宋体"/>
                <w:b w:val="0"/>
                <w:i w:val="0"/>
                <w:color w:val="000000"/>
                <w:sz w:val="18"/>
                <w:szCs w:val="18"/>
              </w:rPr>
              <w:t>二、外交支出</w:t>
            </w:r>
          </w:p>
        </w:tc>
        <w:tc>
          <w:tcPr>
            <w:tcW w:w="492" w:type="dxa"/>
            <w:vAlign w:val="center"/>
          </w:tcPr>
          <w:p>
            <w:pPr>
              <w:snapToGrid w:val="0"/>
              <w:jc w:val="center"/>
              <w:rPr>
                <w:sz w:val="18"/>
                <w:szCs w:val="18"/>
              </w:rPr>
            </w:pPr>
            <w:r>
              <w:rPr>
                <w:rFonts w:ascii="宋体" w:hAnsi="宋体" w:eastAsia="宋体" w:cs="宋体"/>
                <w:b w:val="0"/>
                <w:i w:val="0"/>
                <w:color w:val="000000"/>
                <w:sz w:val="18"/>
                <w:szCs w:val="18"/>
              </w:rPr>
              <w:t>34</w:t>
            </w:r>
          </w:p>
        </w:tc>
        <w:tc>
          <w:tcPr>
            <w:tcW w:w="107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三、国有资本经营预算财政拨款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72" w:type="dxa"/>
            <w:vAlign w:val="center"/>
          </w:tcPr>
          <w:p>
            <w:pPr>
              <w:snapToGrid w:val="0"/>
              <w:jc w:val="left"/>
              <w:rPr>
                <w:sz w:val="18"/>
                <w:szCs w:val="18"/>
              </w:rPr>
            </w:pPr>
            <w:r>
              <w:rPr>
                <w:rFonts w:ascii="宋体" w:hAnsi="宋体" w:eastAsia="宋体" w:cs="宋体"/>
                <w:b w:val="0"/>
                <w:i w:val="0"/>
                <w:color w:val="000000"/>
                <w:sz w:val="18"/>
                <w:szCs w:val="18"/>
              </w:rPr>
              <w:t>三、国防支出</w:t>
            </w:r>
          </w:p>
        </w:tc>
        <w:tc>
          <w:tcPr>
            <w:tcW w:w="492" w:type="dxa"/>
            <w:vAlign w:val="center"/>
          </w:tcPr>
          <w:p>
            <w:pPr>
              <w:snapToGrid w:val="0"/>
              <w:jc w:val="center"/>
              <w:rPr>
                <w:sz w:val="18"/>
                <w:szCs w:val="18"/>
              </w:rPr>
            </w:pPr>
            <w:r>
              <w:rPr>
                <w:rFonts w:ascii="宋体" w:hAnsi="宋体" w:eastAsia="宋体" w:cs="宋体"/>
                <w:b w:val="0"/>
                <w:i w:val="0"/>
                <w:color w:val="000000"/>
                <w:sz w:val="18"/>
                <w:szCs w:val="18"/>
              </w:rPr>
              <w:t>35</w:t>
            </w:r>
          </w:p>
        </w:tc>
        <w:tc>
          <w:tcPr>
            <w:tcW w:w="107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四、公共安全支出</w:t>
            </w:r>
          </w:p>
        </w:tc>
        <w:tc>
          <w:tcPr>
            <w:tcW w:w="492" w:type="dxa"/>
            <w:vAlign w:val="center"/>
          </w:tcPr>
          <w:p>
            <w:pPr>
              <w:snapToGrid w:val="0"/>
              <w:jc w:val="center"/>
              <w:rPr>
                <w:sz w:val="18"/>
                <w:szCs w:val="18"/>
              </w:rPr>
            </w:pPr>
            <w:r>
              <w:rPr>
                <w:rFonts w:ascii="宋体" w:hAnsi="宋体" w:eastAsia="宋体" w:cs="宋体"/>
                <w:b w:val="0"/>
                <w:i w:val="0"/>
                <w:color w:val="000000"/>
                <w:sz w:val="18"/>
                <w:szCs w:val="18"/>
              </w:rPr>
              <w:t>36</w:t>
            </w:r>
          </w:p>
        </w:tc>
        <w:tc>
          <w:tcPr>
            <w:tcW w:w="107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五、教育支出</w:t>
            </w:r>
          </w:p>
        </w:tc>
        <w:tc>
          <w:tcPr>
            <w:tcW w:w="492" w:type="dxa"/>
            <w:vAlign w:val="center"/>
          </w:tcPr>
          <w:p>
            <w:pPr>
              <w:snapToGrid w:val="0"/>
              <w:jc w:val="center"/>
              <w:rPr>
                <w:sz w:val="18"/>
                <w:szCs w:val="18"/>
              </w:rPr>
            </w:pPr>
            <w:r>
              <w:rPr>
                <w:rFonts w:ascii="宋体" w:hAnsi="宋体" w:eastAsia="宋体" w:cs="宋体"/>
                <w:b w:val="0"/>
                <w:i w:val="0"/>
                <w:color w:val="000000"/>
                <w:sz w:val="18"/>
                <w:szCs w:val="18"/>
              </w:rPr>
              <w:t>37</w:t>
            </w:r>
          </w:p>
        </w:tc>
        <w:tc>
          <w:tcPr>
            <w:tcW w:w="107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六、科学技术支出</w:t>
            </w:r>
          </w:p>
        </w:tc>
        <w:tc>
          <w:tcPr>
            <w:tcW w:w="492" w:type="dxa"/>
            <w:vAlign w:val="center"/>
          </w:tcPr>
          <w:p>
            <w:pPr>
              <w:snapToGrid w:val="0"/>
              <w:jc w:val="center"/>
              <w:rPr>
                <w:sz w:val="18"/>
                <w:szCs w:val="18"/>
              </w:rPr>
            </w:pPr>
            <w:r>
              <w:rPr>
                <w:rFonts w:ascii="宋体" w:hAnsi="宋体" w:eastAsia="宋体" w:cs="宋体"/>
                <w:b w:val="0"/>
                <w:i w:val="0"/>
                <w:color w:val="000000"/>
                <w:sz w:val="18"/>
                <w:szCs w:val="18"/>
              </w:rPr>
              <w:t>38</w:t>
            </w:r>
          </w:p>
        </w:tc>
        <w:tc>
          <w:tcPr>
            <w:tcW w:w="107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七、文化旅游体育与传媒支出</w:t>
            </w:r>
          </w:p>
        </w:tc>
        <w:tc>
          <w:tcPr>
            <w:tcW w:w="492" w:type="dxa"/>
            <w:vAlign w:val="center"/>
          </w:tcPr>
          <w:p>
            <w:pPr>
              <w:snapToGrid w:val="0"/>
              <w:jc w:val="center"/>
              <w:rPr>
                <w:sz w:val="18"/>
                <w:szCs w:val="18"/>
              </w:rPr>
            </w:pPr>
            <w:r>
              <w:rPr>
                <w:rFonts w:ascii="宋体" w:hAnsi="宋体" w:eastAsia="宋体" w:cs="宋体"/>
                <w:b w:val="0"/>
                <w:i w:val="0"/>
                <w:color w:val="000000"/>
                <w:sz w:val="18"/>
                <w:szCs w:val="18"/>
              </w:rPr>
              <w:t>39</w:t>
            </w:r>
          </w:p>
        </w:tc>
        <w:tc>
          <w:tcPr>
            <w:tcW w:w="107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八、社会保障和就业支出</w:t>
            </w:r>
          </w:p>
        </w:tc>
        <w:tc>
          <w:tcPr>
            <w:tcW w:w="492" w:type="dxa"/>
            <w:vAlign w:val="center"/>
          </w:tcPr>
          <w:p>
            <w:pPr>
              <w:snapToGrid w:val="0"/>
              <w:jc w:val="center"/>
              <w:rPr>
                <w:sz w:val="18"/>
                <w:szCs w:val="18"/>
              </w:rPr>
            </w:pPr>
            <w:r>
              <w:rPr>
                <w:rFonts w:ascii="宋体" w:hAnsi="宋体" w:eastAsia="宋体" w:cs="宋体"/>
                <w:b w:val="0"/>
                <w:i w:val="0"/>
                <w:color w:val="000000"/>
                <w:sz w:val="18"/>
                <w:szCs w:val="18"/>
              </w:rPr>
              <w:t>40</w:t>
            </w:r>
          </w:p>
        </w:tc>
        <w:tc>
          <w:tcPr>
            <w:tcW w:w="107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九、卫生健康支出</w:t>
            </w:r>
          </w:p>
        </w:tc>
        <w:tc>
          <w:tcPr>
            <w:tcW w:w="492" w:type="dxa"/>
            <w:vAlign w:val="center"/>
          </w:tcPr>
          <w:p>
            <w:pPr>
              <w:snapToGrid w:val="0"/>
              <w:jc w:val="center"/>
              <w:rPr>
                <w:sz w:val="18"/>
                <w:szCs w:val="18"/>
              </w:rPr>
            </w:pPr>
            <w:r>
              <w:rPr>
                <w:rFonts w:ascii="宋体" w:hAnsi="宋体" w:eastAsia="宋体" w:cs="宋体"/>
                <w:b w:val="0"/>
                <w:i w:val="0"/>
                <w:color w:val="000000"/>
                <w:sz w:val="18"/>
                <w:szCs w:val="18"/>
              </w:rPr>
              <w:t>41</w:t>
            </w:r>
          </w:p>
        </w:tc>
        <w:tc>
          <w:tcPr>
            <w:tcW w:w="1076" w:type="dxa"/>
            <w:vAlign w:val="center"/>
          </w:tcPr>
          <w:p>
            <w:pPr>
              <w:snapToGrid w:val="0"/>
              <w:jc w:val="right"/>
              <w:rPr>
                <w:sz w:val="18"/>
                <w:szCs w:val="18"/>
              </w:rPr>
            </w:pPr>
            <w:r>
              <w:rPr>
                <w:rFonts w:ascii="宋体" w:hAnsi="宋体" w:eastAsia="宋体" w:cs="宋体"/>
                <w:b w:val="0"/>
                <w:i w:val="0"/>
                <w:color w:val="000000"/>
                <w:sz w:val="18"/>
                <w:szCs w:val="18"/>
              </w:rPr>
              <w:t>197.05</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197.05</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十、节能环保支出</w:t>
            </w:r>
          </w:p>
        </w:tc>
        <w:tc>
          <w:tcPr>
            <w:tcW w:w="492" w:type="dxa"/>
            <w:vAlign w:val="center"/>
          </w:tcPr>
          <w:p>
            <w:pPr>
              <w:snapToGrid w:val="0"/>
              <w:jc w:val="center"/>
              <w:rPr>
                <w:sz w:val="18"/>
                <w:szCs w:val="18"/>
              </w:rPr>
            </w:pPr>
            <w:r>
              <w:rPr>
                <w:rFonts w:ascii="宋体" w:hAnsi="宋体" w:eastAsia="宋体" w:cs="宋体"/>
                <w:b w:val="0"/>
                <w:i w:val="0"/>
                <w:color w:val="000000"/>
                <w:sz w:val="18"/>
                <w:szCs w:val="18"/>
              </w:rPr>
              <w:t>42</w:t>
            </w:r>
          </w:p>
        </w:tc>
        <w:tc>
          <w:tcPr>
            <w:tcW w:w="107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十一、城乡社区支出</w:t>
            </w:r>
          </w:p>
        </w:tc>
        <w:tc>
          <w:tcPr>
            <w:tcW w:w="492" w:type="dxa"/>
            <w:vAlign w:val="center"/>
          </w:tcPr>
          <w:p>
            <w:pPr>
              <w:snapToGrid w:val="0"/>
              <w:jc w:val="center"/>
              <w:rPr>
                <w:sz w:val="18"/>
                <w:szCs w:val="18"/>
              </w:rPr>
            </w:pPr>
            <w:r>
              <w:rPr>
                <w:rFonts w:ascii="宋体" w:hAnsi="宋体" w:eastAsia="宋体" w:cs="宋体"/>
                <w:b w:val="0"/>
                <w:i w:val="0"/>
                <w:color w:val="000000"/>
                <w:sz w:val="18"/>
                <w:szCs w:val="18"/>
              </w:rPr>
              <w:t>43</w:t>
            </w:r>
          </w:p>
        </w:tc>
        <w:tc>
          <w:tcPr>
            <w:tcW w:w="107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12</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十二、农林水支出</w:t>
            </w:r>
          </w:p>
        </w:tc>
        <w:tc>
          <w:tcPr>
            <w:tcW w:w="492" w:type="dxa"/>
            <w:vAlign w:val="center"/>
          </w:tcPr>
          <w:p>
            <w:pPr>
              <w:snapToGrid w:val="0"/>
              <w:jc w:val="center"/>
              <w:rPr>
                <w:sz w:val="18"/>
                <w:szCs w:val="18"/>
              </w:rPr>
            </w:pPr>
            <w:r>
              <w:rPr>
                <w:rFonts w:ascii="宋体" w:hAnsi="宋体" w:eastAsia="宋体" w:cs="宋体"/>
                <w:b w:val="0"/>
                <w:i w:val="0"/>
                <w:color w:val="000000"/>
                <w:sz w:val="18"/>
                <w:szCs w:val="18"/>
              </w:rPr>
              <w:t>44</w:t>
            </w:r>
          </w:p>
        </w:tc>
        <w:tc>
          <w:tcPr>
            <w:tcW w:w="107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13</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十三、交通运输支出</w:t>
            </w:r>
          </w:p>
        </w:tc>
        <w:tc>
          <w:tcPr>
            <w:tcW w:w="492" w:type="dxa"/>
            <w:vAlign w:val="center"/>
          </w:tcPr>
          <w:p>
            <w:pPr>
              <w:snapToGrid w:val="0"/>
              <w:jc w:val="center"/>
              <w:rPr>
                <w:sz w:val="18"/>
                <w:szCs w:val="18"/>
              </w:rPr>
            </w:pPr>
            <w:r>
              <w:rPr>
                <w:rFonts w:ascii="宋体" w:hAnsi="宋体" w:eastAsia="宋体" w:cs="宋体"/>
                <w:b w:val="0"/>
                <w:i w:val="0"/>
                <w:color w:val="000000"/>
                <w:sz w:val="18"/>
                <w:szCs w:val="18"/>
              </w:rPr>
              <w:t>45</w:t>
            </w:r>
          </w:p>
        </w:tc>
        <w:tc>
          <w:tcPr>
            <w:tcW w:w="107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14</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十四、资源勘探工业信息等支出</w:t>
            </w:r>
          </w:p>
        </w:tc>
        <w:tc>
          <w:tcPr>
            <w:tcW w:w="492" w:type="dxa"/>
            <w:vAlign w:val="center"/>
          </w:tcPr>
          <w:p>
            <w:pPr>
              <w:snapToGrid w:val="0"/>
              <w:jc w:val="center"/>
              <w:rPr>
                <w:sz w:val="18"/>
                <w:szCs w:val="18"/>
              </w:rPr>
            </w:pPr>
            <w:r>
              <w:rPr>
                <w:rFonts w:ascii="宋体" w:hAnsi="宋体" w:eastAsia="宋体" w:cs="宋体"/>
                <w:b w:val="0"/>
                <w:i w:val="0"/>
                <w:color w:val="000000"/>
                <w:sz w:val="18"/>
                <w:szCs w:val="18"/>
              </w:rPr>
              <w:t>46</w:t>
            </w:r>
          </w:p>
        </w:tc>
        <w:tc>
          <w:tcPr>
            <w:tcW w:w="107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15</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十五、商业服务业等支出</w:t>
            </w:r>
          </w:p>
        </w:tc>
        <w:tc>
          <w:tcPr>
            <w:tcW w:w="492" w:type="dxa"/>
            <w:vAlign w:val="center"/>
          </w:tcPr>
          <w:p>
            <w:pPr>
              <w:snapToGrid w:val="0"/>
              <w:jc w:val="center"/>
              <w:rPr>
                <w:sz w:val="18"/>
                <w:szCs w:val="18"/>
              </w:rPr>
            </w:pPr>
            <w:r>
              <w:rPr>
                <w:rFonts w:ascii="宋体" w:hAnsi="宋体" w:eastAsia="宋体" w:cs="宋体"/>
                <w:b w:val="0"/>
                <w:i w:val="0"/>
                <w:color w:val="000000"/>
                <w:sz w:val="18"/>
                <w:szCs w:val="18"/>
              </w:rPr>
              <w:t>47</w:t>
            </w:r>
          </w:p>
        </w:tc>
        <w:tc>
          <w:tcPr>
            <w:tcW w:w="107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16</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十六、金融支出</w:t>
            </w:r>
          </w:p>
        </w:tc>
        <w:tc>
          <w:tcPr>
            <w:tcW w:w="492" w:type="dxa"/>
            <w:vAlign w:val="center"/>
          </w:tcPr>
          <w:p>
            <w:pPr>
              <w:snapToGrid w:val="0"/>
              <w:jc w:val="center"/>
              <w:rPr>
                <w:sz w:val="18"/>
                <w:szCs w:val="18"/>
              </w:rPr>
            </w:pPr>
            <w:r>
              <w:rPr>
                <w:rFonts w:ascii="宋体" w:hAnsi="宋体" w:eastAsia="宋体" w:cs="宋体"/>
                <w:b w:val="0"/>
                <w:i w:val="0"/>
                <w:color w:val="000000"/>
                <w:sz w:val="18"/>
                <w:szCs w:val="18"/>
              </w:rPr>
              <w:t>48</w:t>
            </w:r>
          </w:p>
        </w:tc>
        <w:tc>
          <w:tcPr>
            <w:tcW w:w="107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17</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十七、援助其他地区支出</w:t>
            </w:r>
          </w:p>
        </w:tc>
        <w:tc>
          <w:tcPr>
            <w:tcW w:w="492" w:type="dxa"/>
            <w:vAlign w:val="center"/>
          </w:tcPr>
          <w:p>
            <w:pPr>
              <w:snapToGrid w:val="0"/>
              <w:jc w:val="center"/>
              <w:rPr>
                <w:sz w:val="18"/>
                <w:szCs w:val="18"/>
              </w:rPr>
            </w:pPr>
            <w:r>
              <w:rPr>
                <w:rFonts w:ascii="宋体" w:hAnsi="宋体" w:eastAsia="宋体" w:cs="宋体"/>
                <w:b w:val="0"/>
                <w:i w:val="0"/>
                <w:color w:val="000000"/>
                <w:sz w:val="18"/>
                <w:szCs w:val="18"/>
              </w:rPr>
              <w:t>49</w:t>
            </w:r>
          </w:p>
        </w:tc>
        <w:tc>
          <w:tcPr>
            <w:tcW w:w="107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18</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十八、自然资源海洋气象等支出</w:t>
            </w:r>
          </w:p>
        </w:tc>
        <w:tc>
          <w:tcPr>
            <w:tcW w:w="492" w:type="dxa"/>
            <w:vAlign w:val="center"/>
          </w:tcPr>
          <w:p>
            <w:pPr>
              <w:snapToGrid w:val="0"/>
              <w:jc w:val="center"/>
              <w:rPr>
                <w:sz w:val="18"/>
                <w:szCs w:val="18"/>
              </w:rPr>
            </w:pPr>
            <w:r>
              <w:rPr>
                <w:rFonts w:ascii="宋体" w:hAnsi="宋体" w:eastAsia="宋体" w:cs="宋体"/>
                <w:b w:val="0"/>
                <w:i w:val="0"/>
                <w:color w:val="000000"/>
                <w:sz w:val="18"/>
                <w:szCs w:val="18"/>
              </w:rPr>
              <w:t>50</w:t>
            </w:r>
          </w:p>
        </w:tc>
        <w:tc>
          <w:tcPr>
            <w:tcW w:w="107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19</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十九、住房保障支出</w:t>
            </w:r>
          </w:p>
        </w:tc>
        <w:tc>
          <w:tcPr>
            <w:tcW w:w="492" w:type="dxa"/>
            <w:vAlign w:val="center"/>
          </w:tcPr>
          <w:p>
            <w:pPr>
              <w:snapToGrid w:val="0"/>
              <w:jc w:val="center"/>
              <w:rPr>
                <w:sz w:val="18"/>
                <w:szCs w:val="18"/>
              </w:rPr>
            </w:pPr>
            <w:r>
              <w:rPr>
                <w:rFonts w:ascii="宋体" w:hAnsi="宋体" w:eastAsia="宋体" w:cs="宋体"/>
                <w:b w:val="0"/>
                <w:i w:val="0"/>
                <w:color w:val="000000"/>
                <w:sz w:val="18"/>
                <w:szCs w:val="18"/>
              </w:rPr>
              <w:t>51</w:t>
            </w:r>
          </w:p>
        </w:tc>
        <w:tc>
          <w:tcPr>
            <w:tcW w:w="107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20</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二十、粮油物资储备支出</w:t>
            </w:r>
          </w:p>
        </w:tc>
        <w:tc>
          <w:tcPr>
            <w:tcW w:w="492" w:type="dxa"/>
            <w:vAlign w:val="center"/>
          </w:tcPr>
          <w:p>
            <w:pPr>
              <w:snapToGrid w:val="0"/>
              <w:jc w:val="center"/>
              <w:rPr>
                <w:sz w:val="18"/>
                <w:szCs w:val="18"/>
              </w:rPr>
            </w:pPr>
            <w:r>
              <w:rPr>
                <w:rFonts w:ascii="宋体" w:hAnsi="宋体" w:eastAsia="宋体" w:cs="宋体"/>
                <w:b w:val="0"/>
                <w:i w:val="0"/>
                <w:color w:val="000000"/>
                <w:sz w:val="18"/>
                <w:szCs w:val="18"/>
              </w:rPr>
              <w:t>52</w:t>
            </w:r>
          </w:p>
        </w:tc>
        <w:tc>
          <w:tcPr>
            <w:tcW w:w="107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21</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二十一、国有资本经营预算支出</w:t>
            </w:r>
          </w:p>
        </w:tc>
        <w:tc>
          <w:tcPr>
            <w:tcW w:w="492" w:type="dxa"/>
            <w:vAlign w:val="center"/>
          </w:tcPr>
          <w:p>
            <w:pPr>
              <w:snapToGrid w:val="0"/>
              <w:jc w:val="center"/>
              <w:rPr>
                <w:sz w:val="18"/>
                <w:szCs w:val="18"/>
              </w:rPr>
            </w:pPr>
            <w:r>
              <w:rPr>
                <w:rFonts w:ascii="宋体" w:hAnsi="宋体" w:eastAsia="宋体" w:cs="宋体"/>
                <w:b w:val="0"/>
                <w:i w:val="0"/>
                <w:color w:val="000000"/>
                <w:sz w:val="18"/>
                <w:szCs w:val="18"/>
              </w:rPr>
              <w:t>53</w:t>
            </w:r>
          </w:p>
        </w:tc>
        <w:tc>
          <w:tcPr>
            <w:tcW w:w="107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22</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二十二、灾害防治及应急管理支出</w:t>
            </w:r>
          </w:p>
        </w:tc>
        <w:tc>
          <w:tcPr>
            <w:tcW w:w="492" w:type="dxa"/>
            <w:vAlign w:val="center"/>
          </w:tcPr>
          <w:p>
            <w:pPr>
              <w:snapToGrid w:val="0"/>
              <w:jc w:val="center"/>
              <w:rPr>
                <w:sz w:val="18"/>
                <w:szCs w:val="18"/>
              </w:rPr>
            </w:pPr>
            <w:r>
              <w:rPr>
                <w:rFonts w:ascii="宋体" w:hAnsi="宋体" w:eastAsia="宋体" w:cs="宋体"/>
                <w:b w:val="0"/>
                <w:i w:val="0"/>
                <w:color w:val="000000"/>
                <w:sz w:val="18"/>
                <w:szCs w:val="18"/>
              </w:rPr>
              <w:t>54</w:t>
            </w:r>
          </w:p>
        </w:tc>
        <w:tc>
          <w:tcPr>
            <w:tcW w:w="107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23</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二十三、其他支出</w:t>
            </w:r>
          </w:p>
        </w:tc>
        <w:tc>
          <w:tcPr>
            <w:tcW w:w="492" w:type="dxa"/>
            <w:vAlign w:val="center"/>
          </w:tcPr>
          <w:p>
            <w:pPr>
              <w:snapToGrid w:val="0"/>
              <w:jc w:val="center"/>
              <w:rPr>
                <w:sz w:val="18"/>
                <w:szCs w:val="18"/>
              </w:rPr>
            </w:pPr>
            <w:r>
              <w:rPr>
                <w:rFonts w:ascii="宋体" w:hAnsi="宋体" w:eastAsia="宋体" w:cs="宋体"/>
                <w:b w:val="0"/>
                <w:i w:val="0"/>
                <w:color w:val="000000"/>
                <w:sz w:val="18"/>
                <w:szCs w:val="18"/>
              </w:rPr>
              <w:t>55</w:t>
            </w:r>
          </w:p>
        </w:tc>
        <w:tc>
          <w:tcPr>
            <w:tcW w:w="107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24</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二十四、债务还本支出</w:t>
            </w:r>
          </w:p>
        </w:tc>
        <w:tc>
          <w:tcPr>
            <w:tcW w:w="492" w:type="dxa"/>
            <w:vAlign w:val="center"/>
          </w:tcPr>
          <w:p>
            <w:pPr>
              <w:snapToGrid w:val="0"/>
              <w:jc w:val="center"/>
              <w:rPr>
                <w:sz w:val="18"/>
                <w:szCs w:val="18"/>
              </w:rPr>
            </w:pPr>
            <w:r>
              <w:rPr>
                <w:rFonts w:ascii="宋体" w:hAnsi="宋体" w:eastAsia="宋体" w:cs="宋体"/>
                <w:b w:val="0"/>
                <w:i w:val="0"/>
                <w:color w:val="000000"/>
                <w:sz w:val="18"/>
                <w:szCs w:val="18"/>
              </w:rPr>
              <w:t>56</w:t>
            </w:r>
          </w:p>
        </w:tc>
        <w:tc>
          <w:tcPr>
            <w:tcW w:w="107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25</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二十五、债务付息支出</w:t>
            </w:r>
          </w:p>
        </w:tc>
        <w:tc>
          <w:tcPr>
            <w:tcW w:w="492" w:type="dxa"/>
            <w:vAlign w:val="center"/>
          </w:tcPr>
          <w:p>
            <w:pPr>
              <w:snapToGrid w:val="0"/>
              <w:jc w:val="center"/>
              <w:rPr>
                <w:sz w:val="18"/>
                <w:szCs w:val="18"/>
              </w:rPr>
            </w:pPr>
            <w:r>
              <w:rPr>
                <w:rFonts w:ascii="宋体" w:hAnsi="宋体" w:eastAsia="宋体" w:cs="宋体"/>
                <w:b w:val="0"/>
                <w:i w:val="0"/>
                <w:color w:val="000000"/>
                <w:sz w:val="18"/>
                <w:szCs w:val="18"/>
              </w:rPr>
              <w:t>57</w:t>
            </w:r>
          </w:p>
        </w:tc>
        <w:tc>
          <w:tcPr>
            <w:tcW w:w="107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26</w:t>
            </w:r>
          </w:p>
        </w:tc>
        <w:tc>
          <w:tcPr>
            <w:tcW w:w="1300" w:type="dxa"/>
            <w:vAlign w:val="center"/>
          </w:tcPr>
          <w:p>
            <w:pPr>
              <w:rPr>
                <w:sz w:val="18"/>
                <w:szCs w:val="18"/>
              </w:rPr>
            </w:pPr>
          </w:p>
        </w:tc>
        <w:tc>
          <w:tcPr>
            <w:tcW w:w="2872" w:type="dxa"/>
            <w:vAlign w:val="center"/>
          </w:tcPr>
          <w:p>
            <w:pPr>
              <w:snapToGrid w:val="0"/>
              <w:jc w:val="left"/>
              <w:rPr>
                <w:sz w:val="18"/>
                <w:szCs w:val="18"/>
              </w:rPr>
            </w:pPr>
            <w:r>
              <w:rPr>
                <w:rFonts w:ascii="宋体" w:hAnsi="宋体" w:eastAsia="宋体" w:cs="宋体"/>
                <w:b w:val="0"/>
                <w:i w:val="0"/>
                <w:color w:val="000000"/>
                <w:sz w:val="18"/>
                <w:szCs w:val="18"/>
              </w:rPr>
              <w:t>二十六、抗疫特别国债安排的支出</w:t>
            </w:r>
          </w:p>
        </w:tc>
        <w:tc>
          <w:tcPr>
            <w:tcW w:w="492" w:type="dxa"/>
            <w:vAlign w:val="center"/>
          </w:tcPr>
          <w:p>
            <w:pPr>
              <w:snapToGrid w:val="0"/>
              <w:jc w:val="center"/>
              <w:rPr>
                <w:sz w:val="18"/>
                <w:szCs w:val="18"/>
              </w:rPr>
            </w:pPr>
            <w:r>
              <w:rPr>
                <w:rFonts w:ascii="宋体" w:hAnsi="宋体" w:eastAsia="宋体" w:cs="宋体"/>
                <w:b w:val="0"/>
                <w:i w:val="0"/>
                <w:color w:val="000000"/>
                <w:sz w:val="18"/>
                <w:szCs w:val="18"/>
              </w:rPr>
              <w:t>58</w:t>
            </w:r>
          </w:p>
        </w:tc>
        <w:tc>
          <w:tcPr>
            <w:tcW w:w="107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i w:val="0"/>
                <w:color w:val="000000"/>
                <w:sz w:val="18"/>
                <w:szCs w:val="18"/>
              </w:rPr>
              <w:t>本年收入合计</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27</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197.05</w:t>
            </w:r>
          </w:p>
        </w:tc>
        <w:tc>
          <w:tcPr>
            <w:tcW w:w="2872" w:type="dxa"/>
            <w:vAlign w:val="center"/>
          </w:tcPr>
          <w:p>
            <w:pPr>
              <w:snapToGrid w:val="0"/>
              <w:jc w:val="center"/>
              <w:rPr>
                <w:sz w:val="18"/>
                <w:szCs w:val="18"/>
              </w:rPr>
            </w:pPr>
            <w:r>
              <w:rPr>
                <w:rFonts w:ascii="宋体" w:hAnsi="宋体" w:eastAsia="宋体" w:cs="宋体"/>
                <w:b/>
                <w:i w:val="0"/>
                <w:color w:val="000000"/>
                <w:sz w:val="18"/>
                <w:szCs w:val="18"/>
              </w:rPr>
              <w:t>本年支出合计</w:t>
            </w:r>
          </w:p>
        </w:tc>
        <w:tc>
          <w:tcPr>
            <w:tcW w:w="492" w:type="dxa"/>
            <w:vAlign w:val="center"/>
          </w:tcPr>
          <w:p>
            <w:pPr>
              <w:snapToGrid w:val="0"/>
              <w:jc w:val="center"/>
              <w:rPr>
                <w:sz w:val="18"/>
                <w:szCs w:val="18"/>
              </w:rPr>
            </w:pPr>
            <w:r>
              <w:rPr>
                <w:rFonts w:ascii="宋体" w:hAnsi="宋体" w:eastAsia="宋体" w:cs="宋体"/>
                <w:b w:val="0"/>
                <w:i w:val="0"/>
                <w:color w:val="000000"/>
                <w:sz w:val="18"/>
                <w:szCs w:val="18"/>
              </w:rPr>
              <w:t>59</w:t>
            </w:r>
          </w:p>
        </w:tc>
        <w:tc>
          <w:tcPr>
            <w:tcW w:w="1076" w:type="dxa"/>
            <w:vAlign w:val="center"/>
          </w:tcPr>
          <w:p>
            <w:pPr>
              <w:snapToGrid w:val="0"/>
              <w:jc w:val="right"/>
              <w:rPr>
                <w:sz w:val="18"/>
                <w:szCs w:val="18"/>
              </w:rPr>
            </w:pPr>
            <w:r>
              <w:rPr>
                <w:rFonts w:ascii="宋体" w:hAnsi="宋体" w:eastAsia="宋体" w:cs="宋体"/>
                <w:b w:val="0"/>
                <w:i w:val="0"/>
                <w:color w:val="000000"/>
                <w:sz w:val="18"/>
                <w:szCs w:val="18"/>
              </w:rPr>
              <w:t>197.05</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197.05</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年初财政拨款结转和结余</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28</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72" w:type="dxa"/>
            <w:vAlign w:val="center"/>
          </w:tcPr>
          <w:p>
            <w:pPr>
              <w:snapToGrid w:val="0"/>
              <w:jc w:val="left"/>
              <w:rPr>
                <w:sz w:val="18"/>
                <w:szCs w:val="18"/>
              </w:rPr>
            </w:pPr>
            <w:r>
              <w:rPr>
                <w:rFonts w:ascii="宋体" w:hAnsi="宋体" w:eastAsia="宋体" w:cs="宋体"/>
                <w:b w:val="0"/>
                <w:i w:val="0"/>
                <w:color w:val="000000"/>
                <w:sz w:val="18"/>
                <w:szCs w:val="18"/>
              </w:rPr>
              <w:t>年末财政拨款结转和结余</w:t>
            </w:r>
          </w:p>
        </w:tc>
        <w:tc>
          <w:tcPr>
            <w:tcW w:w="492" w:type="dxa"/>
            <w:vAlign w:val="center"/>
          </w:tcPr>
          <w:p>
            <w:pPr>
              <w:snapToGrid w:val="0"/>
              <w:jc w:val="center"/>
              <w:rPr>
                <w:sz w:val="18"/>
                <w:szCs w:val="18"/>
              </w:rPr>
            </w:pPr>
            <w:r>
              <w:rPr>
                <w:rFonts w:ascii="宋体" w:hAnsi="宋体" w:eastAsia="宋体" w:cs="宋体"/>
                <w:b w:val="0"/>
                <w:i w:val="0"/>
                <w:color w:val="000000"/>
                <w:sz w:val="18"/>
                <w:szCs w:val="18"/>
              </w:rPr>
              <w:t>60</w:t>
            </w:r>
          </w:p>
        </w:tc>
        <w:tc>
          <w:tcPr>
            <w:tcW w:w="107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一般公共预算财政拨款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29</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72" w:type="dxa"/>
            <w:vAlign w:val="center"/>
          </w:tcPr>
          <w:p>
            <w:pPr>
              <w:rPr>
                <w:sz w:val="18"/>
                <w:szCs w:val="18"/>
              </w:rPr>
            </w:pPr>
          </w:p>
        </w:tc>
        <w:tc>
          <w:tcPr>
            <w:tcW w:w="492" w:type="dxa"/>
            <w:vAlign w:val="center"/>
          </w:tcPr>
          <w:p>
            <w:pPr>
              <w:snapToGrid w:val="0"/>
              <w:jc w:val="center"/>
              <w:rPr>
                <w:sz w:val="18"/>
                <w:szCs w:val="18"/>
              </w:rPr>
            </w:pPr>
            <w:r>
              <w:rPr>
                <w:rFonts w:ascii="宋体" w:hAnsi="宋体" w:eastAsia="宋体" w:cs="宋体"/>
                <w:b w:val="0"/>
                <w:i w:val="0"/>
                <w:color w:val="000000"/>
                <w:sz w:val="18"/>
                <w:szCs w:val="18"/>
              </w:rPr>
              <w:t>61</w:t>
            </w:r>
          </w:p>
        </w:tc>
        <w:tc>
          <w:tcPr>
            <w:tcW w:w="1076"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政府性基金预算财政拨款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72" w:type="dxa"/>
            <w:vAlign w:val="center"/>
          </w:tcPr>
          <w:p>
            <w:pPr>
              <w:rPr>
                <w:sz w:val="18"/>
                <w:szCs w:val="18"/>
              </w:rPr>
            </w:pPr>
          </w:p>
        </w:tc>
        <w:tc>
          <w:tcPr>
            <w:tcW w:w="492" w:type="dxa"/>
            <w:vAlign w:val="center"/>
          </w:tcPr>
          <w:p>
            <w:pPr>
              <w:snapToGrid w:val="0"/>
              <w:jc w:val="center"/>
              <w:rPr>
                <w:sz w:val="18"/>
                <w:szCs w:val="18"/>
              </w:rPr>
            </w:pPr>
            <w:r>
              <w:rPr>
                <w:rFonts w:ascii="宋体" w:hAnsi="宋体" w:eastAsia="宋体" w:cs="宋体"/>
                <w:b w:val="0"/>
                <w:i w:val="0"/>
                <w:color w:val="000000"/>
                <w:sz w:val="18"/>
                <w:szCs w:val="18"/>
              </w:rPr>
              <w:t>62</w:t>
            </w:r>
          </w:p>
        </w:tc>
        <w:tc>
          <w:tcPr>
            <w:tcW w:w="1076"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国有资本经营预算财政拨款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72" w:type="dxa"/>
            <w:vAlign w:val="center"/>
          </w:tcPr>
          <w:p>
            <w:pPr>
              <w:rPr>
                <w:sz w:val="18"/>
                <w:szCs w:val="18"/>
              </w:rPr>
            </w:pPr>
          </w:p>
        </w:tc>
        <w:tc>
          <w:tcPr>
            <w:tcW w:w="492" w:type="dxa"/>
            <w:vAlign w:val="center"/>
          </w:tcPr>
          <w:p>
            <w:pPr>
              <w:snapToGrid w:val="0"/>
              <w:jc w:val="center"/>
              <w:rPr>
                <w:sz w:val="18"/>
                <w:szCs w:val="18"/>
              </w:rPr>
            </w:pPr>
            <w:r>
              <w:rPr>
                <w:rFonts w:ascii="宋体" w:hAnsi="宋体" w:eastAsia="宋体" w:cs="宋体"/>
                <w:b w:val="0"/>
                <w:i w:val="0"/>
                <w:color w:val="000000"/>
                <w:sz w:val="18"/>
                <w:szCs w:val="18"/>
              </w:rPr>
              <w:t>63</w:t>
            </w:r>
          </w:p>
        </w:tc>
        <w:tc>
          <w:tcPr>
            <w:tcW w:w="1076"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197.05</w:t>
            </w:r>
          </w:p>
        </w:tc>
        <w:tc>
          <w:tcPr>
            <w:tcW w:w="2872"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492" w:type="dxa"/>
            <w:vAlign w:val="center"/>
          </w:tcPr>
          <w:p>
            <w:pPr>
              <w:snapToGrid w:val="0"/>
              <w:jc w:val="center"/>
              <w:rPr>
                <w:sz w:val="18"/>
                <w:szCs w:val="18"/>
              </w:rPr>
            </w:pPr>
            <w:r>
              <w:rPr>
                <w:rFonts w:ascii="宋体" w:hAnsi="宋体" w:eastAsia="宋体" w:cs="宋体"/>
                <w:b w:val="0"/>
                <w:i w:val="0"/>
                <w:color w:val="000000"/>
                <w:sz w:val="18"/>
                <w:szCs w:val="18"/>
              </w:rPr>
              <w:t>64</w:t>
            </w:r>
          </w:p>
        </w:tc>
        <w:tc>
          <w:tcPr>
            <w:tcW w:w="1076" w:type="dxa"/>
            <w:vAlign w:val="center"/>
          </w:tcPr>
          <w:p>
            <w:pPr>
              <w:snapToGrid w:val="0"/>
              <w:jc w:val="right"/>
              <w:rPr>
                <w:sz w:val="18"/>
                <w:szCs w:val="18"/>
              </w:rPr>
            </w:pPr>
            <w:r>
              <w:rPr>
                <w:rFonts w:ascii="宋体" w:hAnsi="宋体" w:eastAsia="宋体" w:cs="宋体"/>
                <w:b w:val="0"/>
                <w:i w:val="0"/>
                <w:color w:val="000000"/>
                <w:sz w:val="18"/>
                <w:szCs w:val="18"/>
              </w:rPr>
              <w:t>197.05</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197.05</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rPr>
            </w:pPr>
            <w:r>
              <w:rPr>
                <w:rFonts w:ascii="宋体" w:hAnsi="宋体" w:eastAsia="宋体" w:cs="宋体"/>
                <w:sz w:val="18"/>
                <w:szCs w:val="18"/>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sz w:val="18"/>
                <w:szCs w:val="18"/>
              </w:rPr>
            </w:pPr>
            <w:r>
              <w:rPr>
                <w:rFonts w:ascii="宋体" w:hAnsi="宋体" w:eastAsia="宋体" w:cs="宋体"/>
                <w:sz w:val="18"/>
                <w:szCs w:val="18"/>
              </w:rPr>
              <w:t>单位：郸城县钱店镇卫生院</w:t>
            </w:r>
          </w:p>
        </w:tc>
        <w:tc>
          <w:tcPr>
            <w:tcW w:w="2000" w:type="dxa"/>
          </w:tcPr>
          <w:p>
            <w:pPr>
              <w:jc w:val="center"/>
              <w:rPr>
                <w:sz w:val="18"/>
                <w:szCs w:val="18"/>
              </w:rPr>
            </w:pPr>
            <w:r>
              <w:rPr>
                <w:rFonts w:ascii="宋体" w:hAnsi="宋体" w:eastAsia="宋体" w:cs="宋体"/>
                <w:sz w:val="18"/>
                <w:szCs w:val="18"/>
              </w:rPr>
              <w:t>2024年度</w:t>
            </w:r>
          </w:p>
        </w:tc>
        <w:tc>
          <w:tcPr>
            <w:tcW w:w="3513"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4306"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376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1440" w:type="dxa"/>
            <w:vMerge w:val="restart"/>
            <w:vAlign w:val="center"/>
          </w:tcPr>
          <w:p>
            <w:pPr>
              <w:snapToGrid w:val="0"/>
              <w:jc w:val="center"/>
              <w:rPr>
                <w:sz w:val="18"/>
                <w:szCs w:val="18"/>
              </w:rPr>
            </w:pPr>
            <w:r>
              <w:rPr>
                <w:rFonts w:ascii="宋体" w:hAnsi="宋体" w:eastAsia="宋体" w:cs="宋体"/>
                <w:b w:val="0"/>
                <w:i w:val="0"/>
                <w:color w:val="000000"/>
                <w:sz w:val="18"/>
                <w:szCs w:val="18"/>
              </w:rPr>
              <w:t>小计</w:t>
            </w:r>
          </w:p>
        </w:tc>
        <w:tc>
          <w:tcPr>
            <w:tcW w:w="144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1426"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pPr>
              <w:rPr>
                <w:sz w:val="18"/>
                <w:szCs w:val="18"/>
              </w:rPr>
            </w:pPr>
          </w:p>
        </w:tc>
        <w:tc>
          <w:tcPr>
            <w:tcW w:w="3760" w:type="dxa"/>
            <w:vMerge w:val="continue"/>
            <w:vAlign w:val="center"/>
          </w:tcPr>
          <w:p>
            <w:pPr>
              <w:rPr>
                <w:sz w:val="18"/>
                <w:szCs w:val="18"/>
              </w:rPr>
            </w:pPr>
          </w:p>
        </w:tc>
        <w:tc>
          <w:tcPr>
            <w:tcW w:w="1440" w:type="dxa"/>
            <w:vMerge w:val="continue"/>
            <w:vAlign w:val="center"/>
          </w:tcPr>
          <w:p>
            <w:pPr>
              <w:rPr>
                <w:sz w:val="18"/>
                <w:szCs w:val="18"/>
              </w:rPr>
            </w:pPr>
          </w:p>
        </w:tc>
        <w:tc>
          <w:tcPr>
            <w:tcW w:w="1440" w:type="dxa"/>
            <w:vMerge w:val="continue"/>
            <w:vAlign w:val="center"/>
          </w:tcPr>
          <w:p>
            <w:pPr>
              <w:rPr>
                <w:sz w:val="18"/>
                <w:szCs w:val="18"/>
              </w:rPr>
            </w:pPr>
          </w:p>
        </w:tc>
        <w:tc>
          <w:tcPr>
            <w:tcW w:w="142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pPr>
              <w:rPr>
                <w:sz w:val="18"/>
                <w:szCs w:val="18"/>
              </w:rPr>
            </w:pPr>
          </w:p>
        </w:tc>
        <w:tc>
          <w:tcPr>
            <w:tcW w:w="3760" w:type="dxa"/>
            <w:vMerge w:val="continue"/>
            <w:vAlign w:val="center"/>
          </w:tcPr>
          <w:p>
            <w:pPr>
              <w:rPr>
                <w:sz w:val="18"/>
                <w:szCs w:val="18"/>
              </w:rPr>
            </w:pPr>
          </w:p>
        </w:tc>
        <w:tc>
          <w:tcPr>
            <w:tcW w:w="1440" w:type="dxa"/>
            <w:vMerge w:val="continue"/>
            <w:vAlign w:val="center"/>
          </w:tcPr>
          <w:p>
            <w:pPr>
              <w:rPr>
                <w:sz w:val="18"/>
                <w:szCs w:val="18"/>
              </w:rPr>
            </w:pPr>
          </w:p>
        </w:tc>
        <w:tc>
          <w:tcPr>
            <w:tcW w:w="1440" w:type="dxa"/>
            <w:vMerge w:val="continue"/>
            <w:vAlign w:val="center"/>
          </w:tcPr>
          <w:p>
            <w:pPr>
              <w:rPr>
                <w:sz w:val="18"/>
                <w:szCs w:val="18"/>
              </w:rPr>
            </w:pPr>
          </w:p>
        </w:tc>
        <w:tc>
          <w:tcPr>
            <w:tcW w:w="142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144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44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426" w:type="dxa"/>
            <w:vAlign w:val="center"/>
          </w:tcPr>
          <w:p>
            <w:pPr>
              <w:snapToGrid w:val="0"/>
              <w:jc w:val="center"/>
              <w:rPr>
                <w:sz w:val="18"/>
                <w:szCs w:val="18"/>
              </w:rPr>
            </w:pPr>
            <w:r>
              <w:rPr>
                <w:rFonts w:ascii="宋体" w:hAnsi="宋体" w:eastAsia="宋体" w:cs="宋体"/>
                <w:b w:val="0"/>
                <w:i w:val="0"/>
                <w:color w:val="000000"/>
                <w:sz w:val="18"/>
                <w:szCs w:val="18"/>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197.05</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197.05</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197.05</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197.05</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卫生健康管理事务</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30.00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30.00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2100199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其他卫生健康管理事务支出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30.00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30.00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21003</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基层医疗卫生机构</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167.05</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167.05</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2100302</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乡镇卫生院</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162.67</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162.67</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2100399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其他基层医疗卫生机构支出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4.37</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4.37</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单位：郸城县钱店镇卫生院</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rPr>
                <w:sz w:val="18"/>
                <w:szCs w:val="18"/>
              </w:rPr>
            </w:pPr>
            <w:r>
              <w:rPr>
                <w:rFonts w:ascii="宋体" w:hAnsi="宋体" w:eastAsia="宋体" w:cs="宋体"/>
                <w:b w:val="0"/>
                <w:i w:val="0"/>
                <w:color w:val="000000"/>
                <w:sz w:val="18"/>
                <w:szCs w:val="18"/>
              </w:rPr>
              <w:t>人员经费</w:t>
            </w:r>
          </w:p>
        </w:tc>
        <w:tc>
          <w:tcPr>
            <w:tcW w:w="8684" w:type="dxa"/>
            <w:gridSpan w:val="6"/>
            <w:vAlign w:val="center"/>
          </w:tcPr>
          <w:p>
            <w:pPr>
              <w:snapToGrid w:val="0"/>
              <w:jc w:val="center"/>
              <w:rPr>
                <w:sz w:val="18"/>
                <w:szCs w:val="18"/>
              </w:rPr>
            </w:pPr>
            <w:r>
              <w:rPr>
                <w:rFonts w:ascii="宋体" w:hAnsi="宋体" w:eastAsia="宋体" w:cs="宋体"/>
                <w:b w:val="0"/>
                <w:i w:val="0"/>
                <w:color w:val="000000"/>
                <w:sz w:val="18"/>
                <w:szCs w:val="18"/>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7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4"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pPr>
              <w:rPr>
                <w:sz w:val="18"/>
                <w:szCs w:val="18"/>
              </w:rPr>
            </w:pPr>
          </w:p>
        </w:tc>
        <w:tc>
          <w:tcPr>
            <w:tcW w:w="2380" w:type="dxa"/>
            <w:vMerge w:val="continue"/>
            <w:vAlign w:val="center"/>
          </w:tcPr>
          <w:p>
            <w:pPr>
              <w:rPr>
                <w:sz w:val="18"/>
                <w:szCs w:val="18"/>
              </w:rPr>
            </w:pPr>
          </w:p>
        </w:tc>
        <w:tc>
          <w:tcPr>
            <w:tcW w:w="960" w:type="dxa"/>
            <w:vMerge w:val="continue"/>
            <w:vAlign w:val="center"/>
          </w:tcPr>
          <w:p>
            <w:pPr>
              <w:rPr>
                <w:sz w:val="18"/>
                <w:szCs w:val="18"/>
              </w:rPr>
            </w:pPr>
          </w:p>
        </w:tc>
        <w:tc>
          <w:tcPr>
            <w:tcW w:w="800" w:type="dxa"/>
            <w:vMerge w:val="continue"/>
            <w:vAlign w:val="center"/>
          </w:tcPr>
          <w:p>
            <w:pPr>
              <w:rPr>
                <w:sz w:val="18"/>
                <w:szCs w:val="18"/>
              </w:rPr>
            </w:pPr>
          </w:p>
        </w:tc>
        <w:tc>
          <w:tcPr>
            <w:tcW w:w="2380" w:type="dxa"/>
            <w:vMerge w:val="continue"/>
            <w:vAlign w:val="center"/>
          </w:tcPr>
          <w:p>
            <w:pPr>
              <w:rPr>
                <w:sz w:val="18"/>
                <w:szCs w:val="18"/>
              </w:rPr>
            </w:pPr>
          </w:p>
        </w:tc>
        <w:tc>
          <w:tcPr>
            <w:tcW w:w="960" w:type="dxa"/>
            <w:vMerge w:val="continue"/>
            <w:vAlign w:val="center"/>
          </w:tcPr>
          <w:p>
            <w:pPr>
              <w:rPr>
                <w:sz w:val="18"/>
                <w:szCs w:val="18"/>
              </w:rPr>
            </w:pPr>
          </w:p>
        </w:tc>
        <w:tc>
          <w:tcPr>
            <w:tcW w:w="800" w:type="dxa"/>
            <w:vMerge w:val="continue"/>
            <w:vAlign w:val="center"/>
          </w:tcPr>
          <w:p>
            <w:pPr>
              <w:rPr>
                <w:sz w:val="18"/>
                <w:szCs w:val="18"/>
              </w:rPr>
            </w:pPr>
          </w:p>
        </w:tc>
        <w:tc>
          <w:tcPr>
            <w:tcW w:w="2780" w:type="dxa"/>
            <w:vMerge w:val="continue"/>
            <w:vAlign w:val="center"/>
          </w:tcPr>
          <w:p>
            <w:pPr>
              <w:rPr>
                <w:sz w:val="18"/>
                <w:szCs w:val="18"/>
              </w:rPr>
            </w:pPr>
          </w:p>
        </w:tc>
        <w:tc>
          <w:tcPr>
            <w:tcW w:w="964"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工资福利支出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167.05</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商品和服务支出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30.00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债务利息及费用支出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基本工资</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97.98</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办公费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30701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国内债务付息</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津贴补贴</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印刷费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30702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国外债务付息</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奖金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咨询费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资本性支出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伙食补助费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手续费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房屋建筑物购建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绩效工资</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69.07</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办公设备购置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16"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机关事业单位基本养老保险缴费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电费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31003</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专用设备购置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职业年金缴费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邮电费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31005</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基础设施建设</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职工基本医疗保险缴费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取暖费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31006</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大型修缮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公务员医疗补助缴费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物业管理费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信息网络及软件购置更新</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其他社会保障缴费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差旅费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31008</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物资储备</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住房公积金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因公出国（境）费用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土地补偿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医疗费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维修（护）费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安置补助</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其他工资福利支出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租赁费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地上附着物和青苗补偿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对个人和家庭的补助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会议费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拆迁补偿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离休费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培训费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31013</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公务用车购置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退休费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公务接待费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其他交通工具购置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退职（役）费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专用材料费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30.00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31021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文物和陈列品购置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抚恤金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被装购置费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31022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无形资产购置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生活补助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专用燃料费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其他资本性支出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救济费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劳务费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其他支出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医疗费补助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委托业务费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国家赔偿费用支出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9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助学金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工会经费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39908</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对民间非营利组织和群众性自治组织补贴</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奖励金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福利费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经常性赠与</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30310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个人农业生产补贴</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30231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公务用车运行维护费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资本性赠与</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代缴社会保险费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30239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其他交通费用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其他对个人和家庭的补助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30240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税金及附加费用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rPr>
                <w:sz w:val="18"/>
                <w:szCs w:val="18"/>
              </w:rPr>
            </w:pPr>
          </w:p>
        </w:tc>
        <w:tc>
          <w:tcPr>
            <w:tcW w:w="2780" w:type="dxa"/>
            <w:vAlign w:val="center"/>
          </w:tcPr>
          <w:p>
            <w:pPr>
              <w:rPr>
                <w:sz w:val="18"/>
                <w:szCs w:val="18"/>
              </w:rPr>
            </w:pPr>
          </w:p>
        </w:tc>
        <w:tc>
          <w:tcPr>
            <w:tcW w:w="96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rPr>
                <w:sz w:val="18"/>
                <w:szCs w:val="18"/>
              </w:rPr>
            </w:pPr>
          </w:p>
        </w:tc>
        <w:tc>
          <w:tcPr>
            <w:tcW w:w="2380" w:type="dxa"/>
            <w:vAlign w:val="center"/>
          </w:tcPr>
          <w:p>
            <w:pPr>
              <w:rPr>
                <w:sz w:val="18"/>
                <w:szCs w:val="18"/>
              </w:rPr>
            </w:pPr>
          </w:p>
        </w:tc>
        <w:tc>
          <w:tcPr>
            <w:tcW w:w="960" w:type="dxa"/>
            <w:vAlign w:val="center"/>
          </w:tcPr>
          <w:p>
            <w:pPr>
              <w:rPr>
                <w:sz w:val="18"/>
                <w:szCs w:val="18"/>
              </w:rPr>
            </w:pP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其他商品和服务支出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rPr>
                <w:sz w:val="18"/>
                <w:szCs w:val="18"/>
              </w:rPr>
            </w:pPr>
          </w:p>
        </w:tc>
        <w:tc>
          <w:tcPr>
            <w:tcW w:w="2780" w:type="dxa"/>
            <w:vAlign w:val="center"/>
          </w:tcPr>
          <w:p>
            <w:pPr>
              <w:rPr>
                <w:sz w:val="18"/>
                <w:szCs w:val="18"/>
              </w:rPr>
            </w:pPr>
          </w:p>
        </w:tc>
        <w:tc>
          <w:tcPr>
            <w:tcW w:w="96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rPr>
                <w:sz w:val="18"/>
                <w:szCs w:val="18"/>
              </w:rPr>
            </w:pPr>
            <w:r>
              <w:rPr>
                <w:rFonts w:ascii="宋体" w:hAnsi="宋体" w:eastAsia="宋体" w:cs="宋体"/>
                <w:b w:val="0"/>
                <w:i w:val="0"/>
                <w:color w:val="000000"/>
                <w:sz w:val="18"/>
                <w:szCs w:val="18"/>
              </w:rPr>
              <w:t>人员经费合计</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167.05</w:t>
            </w:r>
          </w:p>
        </w:tc>
        <w:tc>
          <w:tcPr>
            <w:tcW w:w="7720" w:type="dxa"/>
            <w:gridSpan w:val="5"/>
            <w:vAlign w:val="center"/>
          </w:tcPr>
          <w:p>
            <w:pPr>
              <w:snapToGrid w:val="0"/>
              <w:jc w:val="center"/>
              <w:rPr>
                <w:sz w:val="18"/>
                <w:szCs w:val="18"/>
              </w:rPr>
            </w:pPr>
            <w:r>
              <w:rPr>
                <w:rFonts w:ascii="宋体" w:hAnsi="宋体" w:eastAsia="宋体" w:cs="宋体"/>
                <w:b w:val="0"/>
                <w:i w:val="0"/>
                <w:color w:val="000000"/>
                <w:sz w:val="18"/>
                <w:szCs w:val="18"/>
              </w:rPr>
              <w:t>公用经费合计</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30.00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单位：郸城县钱店镇卫生院</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年初结转和结余</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本年收入</w:t>
            </w:r>
          </w:p>
        </w:tc>
        <w:tc>
          <w:tcPr>
            <w:tcW w:w="4140"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c>
          <w:tcPr>
            <w:tcW w:w="1358" w:type="dxa"/>
            <w:vMerge w:val="restart"/>
            <w:vAlign w:val="center"/>
          </w:tcPr>
          <w:p>
            <w:pPr>
              <w:snapToGrid w:val="0"/>
              <w:jc w:val="center"/>
              <w:rPr>
                <w:sz w:val="18"/>
                <w:szCs w:val="18"/>
              </w:rPr>
            </w:pPr>
            <w:r>
              <w:rPr>
                <w:rFonts w:ascii="宋体" w:hAnsi="宋体" w:eastAsia="宋体" w:cs="宋体"/>
                <w:b w:val="0"/>
                <w:i w:val="0"/>
                <w:color w:val="000000"/>
                <w:sz w:val="18"/>
                <w:szCs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4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小计</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sz w:val="18"/>
                <w:szCs w:val="18"/>
              </w:rPr>
            </w:pPr>
          </w:p>
        </w:tc>
        <w:tc>
          <w:tcPr>
            <w:tcW w:w="4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sz w:val="18"/>
                <w:szCs w:val="18"/>
              </w:rPr>
            </w:pPr>
          </w:p>
        </w:tc>
        <w:tc>
          <w:tcPr>
            <w:tcW w:w="4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358" w:type="dxa"/>
            <w:vAlign w:val="center"/>
          </w:tcPr>
          <w:p>
            <w:pPr>
              <w:snapToGrid w:val="0"/>
              <w:jc w:val="center"/>
              <w:rPr>
                <w:sz w:val="18"/>
                <w:szCs w:val="18"/>
              </w:rPr>
            </w:pPr>
            <w:r>
              <w:rPr>
                <w:rFonts w:ascii="宋体" w:hAnsi="宋体" w:eastAsia="宋体" w:cs="宋体"/>
                <w:b w:val="0"/>
                <w:i w:val="0"/>
                <w:color w:val="000000"/>
                <w:sz w:val="18"/>
                <w:szCs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rPr>
                <w:sz w:val="18"/>
                <w:szCs w:val="18"/>
              </w:rPr>
            </w:pPr>
          </w:p>
        </w:tc>
        <w:tc>
          <w:tcPr>
            <w:tcW w:w="4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单位：郸城县钱店镇卫生院</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6518"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rPr>
                <w:sz w:val="18"/>
                <w:szCs w:val="18"/>
              </w:rPr>
            </w:pPr>
            <w:r>
              <w:rPr>
                <w:rFonts w:ascii="宋体" w:hAnsi="宋体" w:eastAsia="宋体" w:cs="宋体"/>
                <w:b w:val="0"/>
                <w:i w:val="0"/>
                <w:color w:val="000000"/>
                <w:sz w:val="18"/>
                <w:szCs w:val="18"/>
              </w:rPr>
              <w:t>科目代码</w:t>
            </w:r>
          </w:p>
        </w:tc>
        <w:tc>
          <w:tcPr>
            <w:tcW w:w="55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218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218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2158"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sz w:val="18"/>
                <w:szCs w:val="18"/>
              </w:rPr>
            </w:pPr>
          </w:p>
        </w:tc>
        <w:tc>
          <w:tcPr>
            <w:tcW w:w="5580" w:type="dxa"/>
            <w:vMerge w:val="continue"/>
            <w:vAlign w:val="center"/>
          </w:tcPr>
          <w:p>
            <w:pPr>
              <w:rPr>
                <w:sz w:val="18"/>
                <w:szCs w:val="18"/>
              </w:rPr>
            </w:pPr>
          </w:p>
        </w:tc>
        <w:tc>
          <w:tcPr>
            <w:tcW w:w="2180" w:type="dxa"/>
            <w:vMerge w:val="continue"/>
            <w:vAlign w:val="center"/>
          </w:tcPr>
          <w:p>
            <w:pPr>
              <w:rPr>
                <w:sz w:val="18"/>
                <w:szCs w:val="18"/>
              </w:rPr>
            </w:pPr>
          </w:p>
        </w:tc>
        <w:tc>
          <w:tcPr>
            <w:tcW w:w="2180" w:type="dxa"/>
            <w:vMerge w:val="continue"/>
            <w:vAlign w:val="center"/>
          </w:tcPr>
          <w:p>
            <w:pPr>
              <w:rPr>
                <w:sz w:val="18"/>
                <w:szCs w:val="18"/>
              </w:rPr>
            </w:pPr>
          </w:p>
        </w:tc>
        <w:tc>
          <w:tcPr>
            <w:tcW w:w="21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sz w:val="18"/>
                <w:szCs w:val="18"/>
              </w:rPr>
            </w:pPr>
          </w:p>
        </w:tc>
        <w:tc>
          <w:tcPr>
            <w:tcW w:w="5580" w:type="dxa"/>
            <w:vMerge w:val="continue"/>
            <w:vAlign w:val="center"/>
          </w:tcPr>
          <w:p>
            <w:pPr>
              <w:rPr>
                <w:sz w:val="18"/>
                <w:szCs w:val="18"/>
              </w:rPr>
            </w:pPr>
          </w:p>
        </w:tc>
        <w:tc>
          <w:tcPr>
            <w:tcW w:w="2180" w:type="dxa"/>
            <w:vMerge w:val="continue"/>
            <w:vAlign w:val="center"/>
          </w:tcPr>
          <w:p>
            <w:pPr>
              <w:rPr>
                <w:sz w:val="18"/>
                <w:szCs w:val="18"/>
              </w:rPr>
            </w:pPr>
          </w:p>
        </w:tc>
        <w:tc>
          <w:tcPr>
            <w:tcW w:w="2180" w:type="dxa"/>
            <w:vMerge w:val="continue"/>
            <w:vAlign w:val="center"/>
          </w:tcPr>
          <w:p>
            <w:pPr>
              <w:rPr>
                <w:sz w:val="18"/>
                <w:szCs w:val="18"/>
              </w:rPr>
            </w:pPr>
          </w:p>
        </w:tc>
        <w:tc>
          <w:tcPr>
            <w:tcW w:w="21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21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1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2158" w:type="dxa"/>
            <w:vAlign w:val="center"/>
          </w:tcPr>
          <w:p>
            <w:pPr>
              <w:snapToGrid w:val="0"/>
              <w:jc w:val="center"/>
              <w:rPr>
                <w:sz w:val="18"/>
                <w:szCs w:val="18"/>
              </w:rPr>
            </w:pPr>
            <w:r>
              <w:rPr>
                <w:rFonts w:ascii="宋体" w:hAnsi="宋体" w:eastAsia="宋体" w:cs="宋体"/>
                <w:b w:val="0"/>
                <w:i w:val="0"/>
                <w:color w:val="000000"/>
                <w:sz w:val="18"/>
                <w:szCs w:val="18"/>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15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pPr>
              <w:rPr>
                <w:sz w:val="18"/>
                <w:szCs w:val="18"/>
              </w:rPr>
            </w:pPr>
          </w:p>
        </w:tc>
        <w:tc>
          <w:tcPr>
            <w:tcW w:w="5580" w:type="dxa"/>
            <w:vAlign w:val="center"/>
          </w:tcPr>
          <w:p>
            <w:pPr>
              <w:rPr>
                <w:sz w:val="18"/>
                <w:szCs w:val="18"/>
              </w:rPr>
            </w:pPr>
          </w:p>
        </w:tc>
        <w:tc>
          <w:tcPr>
            <w:tcW w:w="2180" w:type="dxa"/>
            <w:vAlign w:val="center"/>
          </w:tcPr>
          <w:p>
            <w:pPr>
              <w:rPr>
                <w:sz w:val="18"/>
                <w:szCs w:val="18"/>
              </w:rPr>
            </w:pPr>
          </w:p>
        </w:tc>
        <w:tc>
          <w:tcPr>
            <w:tcW w:w="2180" w:type="dxa"/>
            <w:vAlign w:val="center"/>
          </w:tcPr>
          <w:p>
            <w:pPr>
              <w:rPr>
                <w:sz w:val="18"/>
                <w:szCs w:val="18"/>
              </w:rPr>
            </w:pPr>
          </w:p>
        </w:tc>
        <w:tc>
          <w:tcPr>
            <w:tcW w:w="21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 xml:space="preserve">说明：我单位没有使用国有资本经营预算安排的支出，故本表无数据。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单位：郸城县钱店镇卫生院</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rPr>
                <w:sz w:val="18"/>
                <w:szCs w:val="18"/>
              </w:rPr>
            </w:pPr>
            <w:r>
              <w:rPr>
                <w:rFonts w:ascii="宋体" w:hAnsi="宋体" w:eastAsia="宋体" w:cs="宋体"/>
                <w:b w:val="0"/>
                <w:i w:val="0"/>
                <w:color w:val="000000"/>
                <w:sz w:val="18"/>
                <w:szCs w:val="18"/>
              </w:rPr>
              <w:t>预算数</w:t>
            </w:r>
          </w:p>
        </w:tc>
        <w:tc>
          <w:tcPr>
            <w:tcW w:w="6998" w:type="dxa"/>
            <w:gridSpan w:val="6"/>
            <w:vAlign w:val="center"/>
          </w:tcPr>
          <w:p>
            <w:pPr>
              <w:snapToGrid w:val="0"/>
              <w:jc w:val="center"/>
              <w:rPr>
                <w:sz w:val="18"/>
                <w:szCs w:val="18"/>
              </w:rPr>
            </w:pPr>
            <w:r>
              <w:rPr>
                <w:rFonts w:ascii="宋体" w:hAnsi="宋体" w:eastAsia="宋体" w:cs="宋体"/>
                <w:b w:val="0"/>
                <w:i w:val="0"/>
                <w:color w:val="000000"/>
                <w:sz w:val="18"/>
                <w:szCs w:val="18"/>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因公出国（境）费</w:t>
            </w:r>
          </w:p>
        </w:tc>
        <w:tc>
          <w:tcPr>
            <w:tcW w:w="3480" w:type="dxa"/>
            <w:gridSpan w:val="3"/>
            <w:vAlign w:val="center"/>
          </w:tcPr>
          <w:p>
            <w:pPr>
              <w:snapToGrid w:val="0"/>
              <w:jc w:val="center"/>
              <w:rPr>
                <w:sz w:val="18"/>
                <w:szCs w:val="18"/>
              </w:rPr>
            </w:pPr>
            <w:r>
              <w:rPr>
                <w:rFonts w:ascii="宋体" w:hAnsi="宋体" w:eastAsia="宋体" w:cs="宋体"/>
                <w:b w:val="0"/>
                <w:i w:val="0"/>
                <w:color w:val="000000"/>
                <w:sz w:val="18"/>
                <w:szCs w:val="18"/>
              </w:rPr>
              <w:t>公务用车购置及运行维护费</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公务接待费</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因公出国（境）费</w:t>
            </w:r>
          </w:p>
        </w:tc>
        <w:tc>
          <w:tcPr>
            <w:tcW w:w="3480" w:type="dxa"/>
            <w:gridSpan w:val="3"/>
            <w:vAlign w:val="center"/>
          </w:tcPr>
          <w:p>
            <w:pPr>
              <w:snapToGrid w:val="0"/>
              <w:jc w:val="center"/>
              <w:rPr>
                <w:sz w:val="18"/>
                <w:szCs w:val="18"/>
              </w:rPr>
            </w:pPr>
            <w:r>
              <w:rPr>
                <w:rFonts w:ascii="宋体" w:hAnsi="宋体" w:eastAsia="宋体" w:cs="宋体"/>
                <w:b w:val="0"/>
                <w:i w:val="0"/>
                <w:color w:val="000000"/>
                <w:sz w:val="18"/>
                <w:szCs w:val="18"/>
              </w:rPr>
              <w:t>公务用车购置及运行维护费</w:t>
            </w:r>
          </w:p>
        </w:tc>
        <w:tc>
          <w:tcPr>
            <w:tcW w:w="1198" w:type="dxa"/>
            <w:vMerge w:val="restart"/>
            <w:vAlign w:val="center"/>
          </w:tcPr>
          <w:p>
            <w:pPr>
              <w:snapToGrid w:val="0"/>
              <w:jc w:val="center"/>
              <w:rPr>
                <w:sz w:val="18"/>
                <w:szCs w:val="18"/>
              </w:rPr>
            </w:pPr>
            <w:r>
              <w:rPr>
                <w:rFonts w:ascii="宋体" w:hAnsi="宋体" w:eastAsia="宋体" w:cs="宋体"/>
                <w:b w:val="0"/>
                <w:i w:val="0"/>
                <w:color w:val="000000"/>
                <w:sz w:val="18"/>
                <w:szCs w:val="18"/>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小计</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公务用车购置费</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公务用车运行维护费</w:t>
            </w:r>
          </w:p>
        </w:tc>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小计</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公务用车购置费</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公务用车运行维护费</w:t>
            </w:r>
          </w:p>
        </w:tc>
        <w:tc>
          <w:tcPr>
            <w:tcW w:w="119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1198" w:type="dxa"/>
            <w:vAlign w:val="center"/>
          </w:tcPr>
          <w:p>
            <w:pPr>
              <w:snapToGrid w:val="0"/>
              <w:jc w:val="center"/>
              <w:rPr>
                <w:sz w:val="18"/>
                <w:szCs w:val="18"/>
              </w:rPr>
            </w:pPr>
            <w:r>
              <w:rPr>
                <w:rFonts w:ascii="宋体" w:hAnsi="宋体" w:eastAsia="宋体" w:cs="宋体"/>
                <w:b w:val="0"/>
                <w:i w:val="0"/>
                <w:color w:val="000000"/>
                <w:sz w:val="18"/>
                <w:szCs w:val="18"/>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9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2251.25</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与上年度相比，收、支总计各增加145.04万元，增长6.89%，主要原因是：本年度单位业务开展需要，财政拨款资金减少，事业收入增加。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2251.25</w:t>
      </w:r>
      <w:r>
        <w:rPr>
          <w:rFonts w:hint="eastAsia" w:ascii="仿宋_GB2312" w:hAnsi="仿宋_GB2312" w:eastAsia="仿宋_GB2312" w:cs="仿宋_GB2312"/>
          <w:sz w:val="32"/>
          <w:szCs w:val="32"/>
          <w:lang w:val="en-US" w:eastAsia="zh-CN"/>
        </w:rPr>
        <w:t>万元，其中：财政拨款收入197.05万元，占8.75%;事业收入2052.95万元，占91.19%;其他收入1.25万元，占0.06%。</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2251.25</w:t>
      </w:r>
      <w:r>
        <w:rPr>
          <w:rFonts w:hint="eastAsia" w:ascii="仿宋_GB2312" w:hAnsi="仿宋_GB2312" w:eastAsia="仿宋_GB2312" w:cs="仿宋_GB2312"/>
          <w:sz w:val="32"/>
          <w:szCs w:val="32"/>
          <w:lang w:val="en-US" w:eastAsia="zh-CN"/>
        </w:rPr>
        <w:t>万元，其中：基本支出2251.25万元，占100.00%。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197.05</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与上年度相比，财政拨款收、支总计各减少451.51万元，下降69.62%，主要原因是：本年度单位业务开展需要，财政拨款资金减少。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2024年度一般公共预算财政拨款支出197.05万元，占支出合计的8.75%。与上年度相比，一般公共预算财政拨款支出减少451.51万元，下降69.62%，主要原因是：本年度单位业务开展需要，财政拨款资金减少。</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年度一般公共预算财政拨款支出197.05万元，主要用于以下方面：卫生健康（类）支出197.05万元，占100.00%。</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212.66</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197.05</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92.66</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卫生健康支出（类）卫生健康管理事务（款）其他卫生健康管理事务支出（项）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30.00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卫生健康支出（类）基层医疗卫生机构（款）乡镇卫生院（项）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178.29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162.67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，完成年初预算的91.24%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本年单位该项资金未清算。</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卫生健康支出（类）基层医疗卫生机构（款）其他基层医疗卫生机构支出（项）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4.37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4.37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197.05</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167.05</w:t>
      </w:r>
      <w:r>
        <w:rPr>
          <w:rFonts w:hint="eastAsia" w:ascii="仿宋_GB2312" w:hAnsi="仿宋_GB2312" w:eastAsia="仿宋_GB2312" w:cs="仿宋_GB2312"/>
          <w:sz w:val="32"/>
          <w:szCs w:val="32"/>
          <w:lang w:val="en-US" w:eastAsia="zh-CN"/>
        </w:rPr>
        <w:t>万元，主要包括：基本工资、绩效工资；公用经费</w:t>
      </w:r>
      <w:r>
        <w:rPr>
          <w:rFonts w:hint="eastAsia" w:ascii="仿宋_GB2312" w:hAnsi="Times New Roman" w:eastAsia="仿宋_GB2312"/>
          <w:sz w:val="32"/>
          <w:szCs w:val="32"/>
          <w:lang w:val="en-US" w:eastAsia="zh-CN"/>
        </w:rPr>
        <w:t>30.00</w:t>
      </w:r>
      <w:r>
        <w:rPr>
          <w:rFonts w:hint="eastAsia" w:ascii="仿宋_GB2312" w:hAnsi="仿宋_GB2312" w:eastAsia="仿宋_GB2312" w:cs="仿宋_GB2312"/>
          <w:sz w:val="32"/>
          <w:szCs w:val="32"/>
          <w:lang w:val="en-US" w:eastAsia="zh-CN"/>
        </w:rPr>
        <w:t>万元，主要包括：办公费、专用材料费。</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0.00万元。2024年共接待国内来访团组0个、来宾0人次（不包括陪同人员）。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1辆，其中：省级领导干部用车0辆、主要领导干部用车0辆、机要通信用车0辆、应急保障车0辆、执法执勤用车0辆、特种专业技术用车1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2024年我单位无项目支出，未开展项目绩效管理工作。</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2024年我单位无项目支出，未开展项目绩效管理工作。</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郸城县卫生健康委员会</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我单位2024年度未开展预算项目重点绩效评价，财政部门也未选取我单位2024年度预算项目开展财政重点评价。</w:t>
      </w:r>
    </w:p>
    <w:p>
      <w:pPr>
        <w:keepNext w:val="0"/>
        <w:keepLines w:val="0"/>
        <w:pageBreakBefore w:val="0"/>
        <w:numPr>
          <w:ilvl w:val="0"/>
          <w:numId w:val="2"/>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 xml:space="preserve">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CC"/>
    <w:family w:val="auto"/>
    <w:pitch w:val="default"/>
    <w:sig w:usb0="00000000" w:usb1="00000000" w:usb2="00000009" w:usb3="00000000" w:csb0="400001FF" w:csb1="FFFF0000"/>
  </w:font>
  <w:font w:name="宋体">
    <w:altName w:val="方正书宋_GBK"/>
    <w:panose1 w:val="02010600030101010101"/>
    <w:charset w:val="7A"/>
    <w:family w:val="auto"/>
    <w:pitch w:val="default"/>
    <w:sig w:usb0="00000000" w:usb1="0000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w:pict>
        <v:shape id="文本框 6" o:spid="_x0000_s4097"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w:r>
    <w:r>
      <w:rPr>
        <w:lang w:val="en-US" w:eastAsia="zh-CN"/>
      </w:rPr>
      <w:pict>
        <v:shape id="文本框 1027" o:spid="_x0000_s4098"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jc w:val="both"/>
                  <w:rPr>
                    <w:rFonts w:hint="eastAsia"/>
                    <w:lang w:val="en-US" w:eastAsia="zh-CN"/>
                  </w:rPr>
                </w:pP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w:pict>
        <v:shape id="文本框 7" o:spid="_x0000_s4099"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53208E"/>
    <w:multiLevelType w:val="singleLevel"/>
    <w:tmpl w:val="0053208E"/>
    <w:lvl w:ilvl="0" w:tentative="0">
      <w:start w:val="1"/>
      <w:numFmt w:val="chineseCounting"/>
      <w:suff w:val="nothing"/>
      <w:lvlText w:val="%1、"/>
      <w:lvlJc w:val="left"/>
    </w:lvl>
  </w:abstractNum>
  <w:abstractNum w:abstractNumId="1">
    <w:nsid w:val="2FEE3837"/>
    <w:multiLevelType w:val="singleLevel"/>
    <w:tmpl w:val="2FEE3837"/>
    <w:lvl w:ilvl="0" w:tentative="0">
      <w:start w:val="4"/>
      <w:numFmt w:val="chineseCounting"/>
      <w:suff w:val="space"/>
      <w:lvlText w:val="第%1部分"/>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hdrShapeDefaults>
    <o:shapelayout v:ext="edit">
      <o:idmap v:ext="edit" data="3,4"/>
    </o:shapelayout>
  </w:hdrShapeDefaults>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Setting w:name="enableOpenTypeFeatures" w:uri="http://schemas.microsoft.com/office/word" w:val="1"/>
    <w:compatSetting w:name="doNotFlipMirrorIndents" w:uri="http://schemas.microsoft.com/office/word" w:val="1"/>
  </w:compat>
  <w:rsids>
    <w:rsidRoot w:val="00000000"/>
    <w:rsid w:val="1BDF0ACD"/>
    <w:rsid w:val="43E75317"/>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qFormat/>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qFormat/>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超链接1"/>
    <w:unhideWhenUsed/>
    <w:qFormat/>
    <w:uiPriority w:val="99"/>
    <w:rPr>
      <w:color w:val="0000FF"/>
      <w:u w:val="single"/>
    </w:rPr>
  </w:style>
  <w:style w:type="character" w:customStyle="1" w:styleId="17">
    <w:name w:val="font01"/>
    <w:qFormat/>
    <w:uiPriority w:val="0"/>
    <w:rPr>
      <w:rFonts w:hint="eastAsia" w:ascii="宋体" w:hAnsi="宋体" w:eastAsia="宋体" w:cs="宋体"/>
      <w:color w:val="000000"/>
      <w:sz w:val="22"/>
      <w:szCs w:val="22"/>
      <w:u w:val="none"/>
    </w:rPr>
  </w:style>
  <w:style w:type="character" w:customStyle="1" w:styleId="18">
    <w:name w:val="font21"/>
    <w:qFormat/>
    <w:uiPriority w:val="0"/>
    <w:rPr>
      <w:rFonts w:hint="eastAsia" w:ascii="宋体" w:hAnsi="宋体" w:eastAsia="宋体" w:cs="宋体"/>
      <w:color w:val="000000"/>
      <w:sz w:val="22"/>
      <w:szCs w:val="22"/>
      <w:u w:val="none"/>
    </w:rPr>
  </w:style>
  <w:style w:type="character" w:customStyle="1" w:styleId="19">
    <w:name w:val="font51"/>
    <w:uiPriority w:val="0"/>
    <w:rPr>
      <w:rFonts w:hint="eastAsia" w:ascii="宋体" w:hAnsi="宋体" w:eastAsia="宋体" w:cs="宋体"/>
      <w:color w:val="000000"/>
      <w:sz w:val="24"/>
      <w:szCs w:val="24"/>
      <w:u w:val="none"/>
    </w:rPr>
  </w:style>
  <w:style w:type="character" w:customStyle="1" w:styleId="20">
    <w:name w:val="font11"/>
    <w:qFormat/>
    <w:uiPriority w:val="0"/>
    <w:rPr>
      <w:rFonts w:hint="eastAsia" w:ascii="宋体" w:hAnsi="宋体" w:eastAsia="宋体" w:cs="宋体"/>
      <w:color w:val="000000"/>
      <w:sz w:val="20"/>
      <w:szCs w:val="20"/>
      <w:u w:val="none"/>
    </w:rPr>
  </w:style>
  <w:style w:type="character" w:customStyle="1" w:styleId="21">
    <w:name w:val="font41"/>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4097"/>
    <customShpInfo spid="_x0000_s4098"/>
    <customShpInfo spid="_x0000_s409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25</Pages>
  <Words>7298</Words>
  <Characters>9493</Characters>
  <Lines>70</Lines>
  <Paragraphs>19</Paragraphs>
  <TotalTime>0</TotalTime>
  <ScaleCrop>false</ScaleCrop>
  <LinksUpToDate>false</LinksUpToDate>
  <CharactersWithSpaces>9997</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2025-12-07T09:49:46Z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eyJoZGlkIjoiYjNmNGVkMzVmNzdmOTZjMmZjNDcwMTk3ZTQ5ZmVjZTciLCJ1c2VySWQiOiI0OTExNTk5ODQifQ==</vt:lpwstr>
  </property>
  <property fmtid="{D5CDD505-2E9C-101B-9397-08002B2CF9AE}" pid="4" name="ICV">
    <vt:lpwstr>AA94A92DF4474876A912604E5029EDBB_12</vt:lpwstr>
  </property>
</Properties>
</file>