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val="0"/>
        <w:overflowPunct/>
        <w:topLinePunct w:val="0"/>
        <w:autoSpaceDE/>
        <w:autoSpaceDN/>
        <w:bidi w:val="0"/>
        <w:ind w:firstLine="420" w:firstLineChars="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2024年度</w:t>
      </w: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郸城县疾病预防控制中心部门决算</w:t>
      </w:r>
    </w:p>
    <w:p>
      <w:pPr>
        <w:keepNext w:val="0"/>
        <w:keepLines w:val="0"/>
        <w:pageBreakBefore w:val="0"/>
        <w:kinsoku/>
        <w:wordWrap w:val="0"/>
        <w:overflowPunct/>
        <w:topLinePunct w:val="0"/>
        <w:autoSpaceDE/>
        <w:autoSpaceDN/>
        <w:bidi w:val="0"/>
        <w:jc w:val="center"/>
        <w:rPr>
          <w:rFonts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ascii="黑体" w:hAnsi="黑体" w:eastAsia="黑体" w:cs="黑体"/>
          <w:sz w:val="32"/>
          <w:szCs w:val="32"/>
          <w:lang w:val="en-US" w:eastAsia="zh-CN"/>
        </w:rPr>
      </w:pPr>
      <w:r>
        <w:rPr>
          <w:rFonts w:hint="eastAsia" w:ascii="黑体" w:hAnsi="黑体" w:eastAsia="黑体" w:cs="黑体"/>
          <w:sz w:val="32"/>
          <w:szCs w:val="32"/>
          <w:lang w:val="en-US" w:eastAsia="zh-CN"/>
        </w:rPr>
        <w:t>二〇二五年九月</w:t>
      </w:r>
    </w:p>
    <w:p>
      <w:pPr>
        <w:keepNext w:val="0"/>
        <w:keepLines w:val="0"/>
        <w:pageBreakBefore w:val="0"/>
        <w:kinsoku/>
        <w:wordWrap w:val="0"/>
        <w:overflowPunct/>
        <w:topLinePunct w:val="0"/>
        <w:autoSpaceDE/>
        <w:autoSpaceDN/>
        <w:bidi w:val="0"/>
        <w:jc w:val="both"/>
        <w:rPr>
          <w:rFonts w:hint="eastAsia" w:ascii="黑体" w:hAnsi="黑体" w:eastAsia="黑体" w:cs="黑体"/>
          <w:sz w:val="32"/>
          <w:szCs w:val="32"/>
          <w:lang w:val="en-US" w:eastAsia="zh-CN"/>
        </w:rPr>
        <w:sectPr>
          <w:pgSz w:w="11906" w:h="16838"/>
          <w:pgMar w:top="1440" w:right="1803" w:bottom="1440" w:left="1803" w:header="850" w:footer="992" w:gutter="0"/>
          <w:pgNumType w:fmt="numberInDash"/>
          <w:cols w:space="720" w:num="1"/>
          <w:docGrid w:type="lines" w:linePitch="317" w:charSpace="0"/>
        </w:sectPr>
      </w:pPr>
    </w:p>
    <w:p>
      <w:pPr>
        <w:keepNext w:val="0"/>
        <w:keepLines w:val="0"/>
        <w:pageBreakBefore w:val="0"/>
        <w:kinsoku/>
        <w:wordWrap w:val="0"/>
        <w:overflowPunct/>
        <w:topLinePunct w:val="0"/>
        <w:autoSpaceDE/>
        <w:autoSpaceDN/>
        <w:bidi w:val="0"/>
        <w:jc w:val="center"/>
        <w:rPr>
          <w:rFonts w:ascii="黑体" w:hAnsi="黑体" w:eastAsia="黑体" w:cs="黑体"/>
          <w:sz w:val="36"/>
          <w:szCs w:val="36"/>
          <w:lang w:val="en-US" w:eastAsia="zh-CN"/>
        </w:rPr>
      </w:pPr>
      <w:r>
        <w:rPr>
          <w:rFonts w:hint="eastAsia" w:ascii="黑体" w:hAnsi="黑体" w:eastAsia="黑体" w:cs="黑体"/>
          <w:sz w:val="36"/>
          <w:szCs w:val="36"/>
          <w:lang w:val="en-US" w:eastAsia="zh-CN"/>
        </w:rPr>
        <w:t xml:space="preserve">目 </w:t>
      </w:r>
      <w:r>
        <w:rPr>
          <w:rFonts w:ascii="黑体" w:hAnsi="黑体" w:eastAsia="黑体" w:cs="黑体"/>
          <w:sz w:val="36"/>
          <w:szCs w:val="36"/>
          <w:lang w:val="en-US" w:eastAsia="zh-CN"/>
        </w:rPr>
        <w:t xml:space="preserve"> </w:t>
      </w:r>
      <w:r>
        <w:rPr>
          <w:rFonts w:hint="eastAsia" w:ascii="黑体" w:hAnsi="黑体" w:eastAsia="黑体" w:cs="黑体"/>
          <w:sz w:val="36"/>
          <w:szCs w:val="36"/>
          <w:lang w:val="en-US" w:eastAsia="zh-CN"/>
        </w:rPr>
        <w:t>录</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第一部分  郸城县疾病预防控制中心概况</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单位职责</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机构设置</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第二部分  2024年度单位决算表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一、收入支出决算总表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二、收入决算表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三、支出决算表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四、财政拨款收入支出决算总表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五、一般公共预算财政拨款支出决算表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六、一般公共预算财政拨款基本支出决算明细表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七、政府性基金预算财政拨款收入支出决算表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八、国有</w:t>
      </w:r>
      <w:r>
        <w:rPr>
          <w:rFonts w:ascii="宋体" w:hAnsi="宋体" w:cs="黑体"/>
          <w:sz w:val="32"/>
          <w:szCs w:val="32"/>
          <w:lang w:val="en-US" w:eastAsia="zh-CN"/>
        </w:rPr>
        <w:t>资本经营预算财政拨款</w:t>
      </w:r>
      <w:r>
        <w:rPr>
          <w:rFonts w:hint="eastAsia" w:ascii="宋体" w:hAnsi="宋体" w:cs="黑体"/>
          <w:sz w:val="32"/>
          <w:szCs w:val="32"/>
          <w:lang w:val="en-US" w:eastAsia="zh-CN"/>
        </w:rPr>
        <w:t>支出决算表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九、一般公共预算财政拨款“三公”经费支出决算表</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xml:space="preserve">第三部分  </w:t>
      </w:r>
      <w:r>
        <w:rPr>
          <w:rFonts w:ascii="黑体" w:hAnsi="黑体" w:eastAsia="黑体" w:cs="黑体"/>
          <w:sz w:val="32"/>
          <w:szCs w:val="32"/>
          <w:lang w:val="en-US" w:eastAsia="zh-CN"/>
        </w:rPr>
        <w:t>2024</w:t>
      </w:r>
      <w:r>
        <w:rPr>
          <w:rFonts w:hint="eastAsia" w:ascii="黑体" w:hAnsi="黑体" w:eastAsia="黑体" w:cs="黑体"/>
          <w:sz w:val="32"/>
          <w:szCs w:val="32"/>
          <w:lang w:val="en-US" w:eastAsia="zh-CN"/>
        </w:rPr>
        <w:t>年度单位决算情况说明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一、收入支出决算总体情况说明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二、收入决算情况说明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三、支出决算情况说明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四、财政拨款收入支出决算总体情况说明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五、一般公共预算财政拨款支出决算情况说明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六、一般公共预算财政拨款基本支出决算情况说明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七、政府性基金预算财政拨款支出决算情况说明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八、国有资本</w:t>
      </w:r>
      <w:r>
        <w:rPr>
          <w:rFonts w:ascii="宋体" w:hAnsi="宋体" w:cs="宋体"/>
          <w:sz w:val="32"/>
          <w:szCs w:val="32"/>
          <w:lang w:val="en-US" w:eastAsia="zh-CN"/>
        </w:rPr>
        <w:t>经营</w:t>
      </w:r>
      <w:r>
        <w:rPr>
          <w:rFonts w:hint="eastAsia" w:ascii="宋体" w:hAnsi="宋体" w:cs="宋体"/>
          <w:sz w:val="32"/>
          <w:szCs w:val="32"/>
          <w:lang w:val="en-US" w:eastAsia="zh-CN"/>
        </w:rPr>
        <w:t>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九、一般公共预算财政拨款“三公”经费支出决算情况说明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十、机关运行经费支出情况说明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十一、政府采购支出情况说明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十二、国有资产占用情况说明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十三、预算绩效情况说明</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第四部分  名词解释</w:t>
      </w: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第一部分  郸城县疾病预防控制中心概况</w:t>
      </w:r>
    </w:p>
    <w:p>
      <w:pPr>
        <w:keepNext w:val="0"/>
        <w:keepLines w:val="0"/>
        <w:pageBreakBefore w:val="0"/>
        <w:widowControl/>
        <w:kinsoku/>
        <w:wordWrap w:val="0"/>
        <w:overflowPunct/>
        <w:topLinePunct w:val="0"/>
        <w:autoSpaceDE/>
        <w:autoSpaceDN/>
        <w:bidi w:val="0"/>
        <w:ind w:firstLine="640" w:firstLineChars="200"/>
        <w:jc w:val="left"/>
        <w:outlineLvl w:val="1"/>
        <w:rPr>
          <w:rFonts w:hint="default"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一、单位职责</w:t>
      </w:r>
    </w:p>
    <w:p>
      <w:pPr>
        <w:keepNext w:val="0"/>
        <w:keepLines w:val="0"/>
        <w:pageBreakBefore w:val="0"/>
        <w:widowControl/>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郸城县疾病预防控制中心（郸城县卫生监督所），是由县政府举办实施疾病预防控制与突发公共卫生事件应急处置的公益事业单位。其使命是通过对疾病的预防和控制，创造健康环境，维护社会稳定，促进人民健康；其宗旨是以科研为依托、以人才为根本、以疾病防控为中心。围绕疾病预防控制工作重点任务，做好各类疾病预防控制工作的实施；开展食品安全、职业安全、健康相关产品安全、放射卫生、环境卫生、儿童疫苗接种等各项公共卫生服务工作，加强对全县疾病预防控制工作的技术指导、培训和质量控制，在防病、应急、公共卫生信息能力的建设等方面发挥重要作用。</w:t>
      </w:r>
    </w:p>
    <w:p>
      <w:pPr>
        <w:keepNext w:val="0"/>
        <w:keepLines w:val="0"/>
        <w:pageBreakBefore w:val="0"/>
        <w:widowControl/>
        <w:kinsoku/>
        <w:wordWrap w:val="0"/>
        <w:overflowPunct/>
        <w:topLinePunct w:val="0"/>
        <w:autoSpaceDE/>
        <w:autoSpaceDN/>
        <w:bidi w:val="0"/>
        <w:ind w:firstLine="640" w:firstLineChars="200"/>
        <w:jc w:val="left"/>
        <w:outlineLvl w:val="1"/>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二、机构设置</w:t>
      </w:r>
    </w:p>
    <w:p>
      <w:pPr>
        <w:keepNext w:val="0"/>
        <w:keepLines w:val="0"/>
        <w:pageBreakBefore w:val="0"/>
        <w:widowControl/>
        <w:kinsoku/>
        <w:wordWrap w:val="0"/>
        <w:overflowPunct/>
        <w:topLinePunct w:val="0"/>
        <w:autoSpaceDE/>
        <w:autoSpaceDN/>
        <w:bidi w:val="0"/>
        <w:ind w:firstLine="640" w:firstLineChars="20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郸城县疾病预防控制中心（郸城县卫生监督所）内设机构26个，包括免疫规划科、疾控科、艾滋病防治科、结核病防治科、卫生检验科、体检监测科、劳动卫生、学校卫生、健康教育科及慢性病医院等26个业务科室</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从决算单位构成看，郸城县疾病预防控制中心（郸城县卫生监督所）单位决算无独立核算的下属单位。本级决算为单位决算。</w:t>
      </w:r>
    </w:p>
    <w:p>
      <w:pPr>
        <w:keepNext w:val="0"/>
        <w:keepLines w:val="0"/>
        <w:pageBreakBefore w:val="0"/>
        <w:widowControl/>
        <w:kinsoku/>
        <w:wordWrap w:val="0"/>
        <w:overflowPunct/>
        <w:topLinePunct w:val="0"/>
        <w:autoSpaceDE/>
        <w:autoSpaceDN/>
        <w:bidi w:val="0"/>
        <w:ind w:firstLine="640" w:firstLineChars="200"/>
        <w:jc w:val="left"/>
        <w:rPr>
          <w:rFonts w:hint="eastAsia" w:ascii="仿宋_GB2312" w:hAnsi="仿宋_GB2312" w:eastAsia="仿宋_GB2312" w:cs="仿宋_GB2312"/>
          <w:kern w:val="0"/>
          <w:sz w:val="32"/>
          <w:szCs w:val="32"/>
          <w:lang w:val="en-US" w:eastAsia="zh-CN"/>
        </w:rPr>
        <w:sectPr>
          <w:footerReference r:id="rId3" w:type="default"/>
          <w:footerReference r:id="rId4" w:type="even"/>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第二部分  2024年度单位决算表</w:t>
      </w: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rPr>
                <w:sz w:val="18"/>
                <w:szCs w:val="18"/>
              </w:rPr>
            </w:pPr>
            <w:r>
              <w:rPr>
                <w:rFonts w:ascii="宋体" w:hAnsi="宋体" w:eastAsia="宋体" w:cs="宋体"/>
                <w:sz w:val="18"/>
                <w:szCs w:val="18"/>
              </w:rPr>
              <w:t>公开01表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rPr>
                <w:rFonts w:hint="eastAsia" w:eastAsia="宋体"/>
                <w:sz w:val="18"/>
                <w:szCs w:val="18"/>
                <w:lang w:eastAsia="zh-CN"/>
              </w:rPr>
            </w:pPr>
            <w:r>
              <w:rPr>
                <w:rFonts w:ascii="宋体" w:hAnsi="宋体" w:eastAsia="宋体" w:cs="宋体"/>
                <w:sz w:val="18"/>
                <w:szCs w:val="18"/>
              </w:rPr>
              <w:t>单位：</w:t>
            </w:r>
            <w:r>
              <w:rPr>
                <w:rFonts w:hint="eastAsia" w:ascii="宋体" w:hAnsi="宋体" w:cs="宋体"/>
                <w:sz w:val="18"/>
                <w:szCs w:val="18"/>
                <w:lang w:eastAsia="zh-CN"/>
              </w:rPr>
              <w:t>郸城县疾病预防控制中心</w:t>
            </w:r>
          </w:p>
        </w:tc>
        <w:tc>
          <w:tcPr>
            <w:tcW w:w="2000" w:type="dxa"/>
          </w:tcPr>
          <w:p>
            <w:pPr>
              <w:jc w:val="center"/>
              <w:rPr>
                <w:sz w:val="18"/>
                <w:szCs w:val="18"/>
              </w:rPr>
            </w:pPr>
            <w:r>
              <w:rPr>
                <w:rFonts w:ascii="宋体" w:hAnsi="宋体" w:eastAsia="宋体" w:cs="宋体"/>
                <w:sz w:val="18"/>
                <w:szCs w:val="18"/>
              </w:rPr>
              <w:t>2024年度</w:t>
            </w:r>
          </w:p>
        </w:tc>
        <w:tc>
          <w:tcPr>
            <w:tcW w:w="5412"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3340"/>
        <w:gridCol w:w="580"/>
        <w:gridCol w:w="2500"/>
        <w:gridCol w:w="3340"/>
        <w:gridCol w:w="580"/>
        <w:gridCol w:w="248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6420" w:type="dxa"/>
            <w:gridSpan w:val="3"/>
            <w:vAlign w:val="center"/>
          </w:tcPr>
          <w:p>
            <w:pPr>
              <w:snapToGrid w:val="0"/>
              <w:jc w:val="center"/>
              <w:rPr>
                <w:sz w:val="18"/>
                <w:szCs w:val="18"/>
              </w:rPr>
            </w:pPr>
            <w:r>
              <w:rPr>
                <w:rFonts w:ascii="宋体" w:hAnsi="宋体" w:eastAsia="宋体" w:cs="宋体"/>
                <w:b w:val="0"/>
                <w:i w:val="0"/>
                <w:color w:val="000000"/>
                <w:sz w:val="18"/>
                <w:szCs w:val="18"/>
              </w:rPr>
              <w:t>收入</w:t>
            </w:r>
          </w:p>
        </w:tc>
        <w:tc>
          <w:tcPr>
            <w:tcW w:w="6404" w:type="dxa"/>
            <w:gridSpan w:val="3"/>
            <w:vAlign w:val="center"/>
          </w:tcPr>
          <w:p>
            <w:pPr>
              <w:snapToGrid w:val="0"/>
              <w:jc w:val="center"/>
              <w:rPr>
                <w:sz w:val="18"/>
                <w:szCs w:val="18"/>
              </w:rPr>
            </w:pPr>
            <w:r>
              <w:rPr>
                <w:rFonts w:ascii="宋体" w:hAnsi="宋体" w:eastAsia="宋体" w:cs="宋体"/>
                <w:b w:val="0"/>
                <w:i w:val="0"/>
                <w:color w:val="000000"/>
                <w:sz w:val="18"/>
                <w:szCs w:val="18"/>
              </w:rPr>
              <w:t>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rPr>
                <w:sz w:val="18"/>
                <w:szCs w:val="18"/>
              </w:rPr>
            </w:pPr>
            <w:r>
              <w:rPr>
                <w:rFonts w:ascii="宋体" w:hAnsi="宋体" w:eastAsia="宋体" w:cs="宋体"/>
                <w:b w:val="0"/>
                <w:i w:val="0"/>
                <w:color w:val="000000"/>
                <w:sz w:val="18"/>
                <w:szCs w:val="18"/>
              </w:rPr>
              <w:t>项目</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行次</w:t>
            </w:r>
          </w:p>
        </w:tc>
        <w:tc>
          <w:tcPr>
            <w:tcW w:w="2500" w:type="dxa"/>
            <w:vAlign w:val="center"/>
          </w:tcPr>
          <w:p>
            <w:pPr>
              <w:snapToGrid w:val="0"/>
              <w:jc w:val="center"/>
              <w:rPr>
                <w:sz w:val="18"/>
                <w:szCs w:val="18"/>
              </w:rPr>
            </w:pPr>
            <w:r>
              <w:rPr>
                <w:rFonts w:ascii="宋体" w:hAnsi="宋体" w:eastAsia="宋体" w:cs="宋体"/>
                <w:b w:val="0"/>
                <w:i w:val="0"/>
                <w:color w:val="000000"/>
                <w:sz w:val="18"/>
                <w:szCs w:val="18"/>
              </w:rPr>
              <w:t>金额</w:t>
            </w:r>
          </w:p>
        </w:tc>
        <w:tc>
          <w:tcPr>
            <w:tcW w:w="3340" w:type="dxa"/>
            <w:vAlign w:val="center"/>
          </w:tcPr>
          <w:p>
            <w:pPr>
              <w:snapToGrid w:val="0"/>
              <w:jc w:val="center"/>
              <w:rPr>
                <w:sz w:val="18"/>
                <w:szCs w:val="18"/>
              </w:rPr>
            </w:pPr>
            <w:r>
              <w:rPr>
                <w:rFonts w:ascii="宋体" w:hAnsi="宋体" w:eastAsia="宋体" w:cs="宋体"/>
                <w:b w:val="0"/>
                <w:i w:val="0"/>
                <w:color w:val="000000"/>
                <w:sz w:val="18"/>
                <w:szCs w:val="18"/>
              </w:rPr>
              <w:t>项目</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行次</w:t>
            </w:r>
          </w:p>
        </w:tc>
        <w:tc>
          <w:tcPr>
            <w:tcW w:w="2484" w:type="dxa"/>
            <w:vAlign w:val="center"/>
          </w:tcPr>
          <w:p>
            <w:pPr>
              <w:snapToGrid w:val="0"/>
              <w:jc w:val="center"/>
              <w:rPr>
                <w:sz w:val="18"/>
                <w:szCs w:val="18"/>
              </w:rPr>
            </w:pPr>
            <w:r>
              <w:rPr>
                <w:rFonts w:ascii="宋体" w:hAnsi="宋体" w:eastAsia="宋体" w:cs="宋体"/>
                <w:b w:val="0"/>
                <w:i w:val="0"/>
                <w:color w:val="000000"/>
                <w:sz w:val="18"/>
                <w:szCs w:val="18"/>
              </w:rPr>
              <w:t>金额</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rPr>
                <w:sz w:val="18"/>
                <w:szCs w:val="18"/>
              </w:rPr>
            </w:pPr>
            <w:r>
              <w:rPr>
                <w:rFonts w:ascii="宋体" w:hAnsi="宋体" w:eastAsia="宋体" w:cs="宋体"/>
                <w:b w:val="0"/>
                <w:i w:val="0"/>
                <w:color w:val="000000"/>
                <w:sz w:val="18"/>
                <w:szCs w:val="18"/>
              </w:rPr>
              <w:t>栏次</w:t>
            </w:r>
          </w:p>
        </w:tc>
        <w:tc>
          <w:tcPr>
            <w:tcW w:w="580" w:type="dxa"/>
            <w:vAlign w:val="center"/>
          </w:tcPr>
          <w:p>
            <w:pPr>
              <w:rPr>
                <w:sz w:val="18"/>
                <w:szCs w:val="18"/>
              </w:rPr>
            </w:pPr>
          </w:p>
        </w:tc>
        <w:tc>
          <w:tcPr>
            <w:tcW w:w="250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3340" w:type="dxa"/>
            <w:vAlign w:val="center"/>
          </w:tcPr>
          <w:p>
            <w:pPr>
              <w:snapToGrid w:val="0"/>
              <w:jc w:val="center"/>
              <w:rPr>
                <w:sz w:val="18"/>
                <w:szCs w:val="18"/>
              </w:rPr>
            </w:pPr>
            <w:r>
              <w:rPr>
                <w:rFonts w:ascii="宋体" w:hAnsi="宋体" w:eastAsia="宋体" w:cs="宋体"/>
                <w:b w:val="0"/>
                <w:i w:val="0"/>
                <w:color w:val="000000"/>
                <w:sz w:val="18"/>
                <w:szCs w:val="18"/>
              </w:rPr>
              <w:t>栏次</w:t>
            </w:r>
          </w:p>
        </w:tc>
        <w:tc>
          <w:tcPr>
            <w:tcW w:w="580" w:type="dxa"/>
            <w:vAlign w:val="center"/>
          </w:tcPr>
          <w:p>
            <w:pPr>
              <w:rPr>
                <w:sz w:val="18"/>
                <w:szCs w:val="18"/>
              </w:rPr>
            </w:pPr>
          </w:p>
        </w:tc>
        <w:tc>
          <w:tcPr>
            <w:tcW w:w="2484" w:type="dxa"/>
            <w:vAlign w:val="center"/>
          </w:tcPr>
          <w:p>
            <w:pPr>
              <w:snapToGrid w:val="0"/>
              <w:jc w:val="center"/>
              <w:rPr>
                <w:sz w:val="18"/>
                <w:szCs w:val="18"/>
              </w:rPr>
            </w:pPr>
            <w:r>
              <w:rPr>
                <w:rFonts w:ascii="宋体" w:hAnsi="宋体" w:eastAsia="宋体" w:cs="宋体"/>
                <w:b w:val="0"/>
                <w:i w:val="0"/>
                <w:color w:val="000000"/>
                <w:sz w:val="18"/>
                <w:szCs w:val="18"/>
              </w:rPr>
              <w:t>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一、一般公共预算财政拨款收入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2,046.28</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一、一般公共服务支出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31</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二、政府性基金预算财政拨款收入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二、外交支出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32</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三、国有资本经营预算财政拨款收入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三、国防支出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33</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四、上级补助收入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四、公共安全支出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34</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五、事业收入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4,519.60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五、教育支出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35</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六、经营收入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6</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六、科学技术支出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36</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七、附属单位上缴收入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7</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七、文化旅游体育与传媒支出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37</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八、其他收入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8</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2.42</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八、社会保障和就业支出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38</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76.92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9</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九、卫生健康支出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39</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6,491.37</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10</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十、节能环保支出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40</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11</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十一、城乡社区支出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41</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12</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十二、农林水支出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42</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13</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十三、交通运输支出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43</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14</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十四、资源勘探工业信息等支出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44</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15</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十五、商业服务业等支出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45</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16</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十六、金融支出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46</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17</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十七、援助其他地区支出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47</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18</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十八、自然资源海洋气象等支出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48</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19</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十九、住房保障支出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49</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20</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二十、粮油物资储备支出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50</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21</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二十一、国有资本经营预算支出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51</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22</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二十二、灾害防治及应急管理支出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52</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23</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二十三、其他支出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53</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24</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二十四、债务还本支出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54</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25</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二十五、债务付息支出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55</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26</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二十六、抗疫特别国债安排的支出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56</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rPr>
                <w:sz w:val="18"/>
                <w:szCs w:val="18"/>
              </w:rPr>
            </w:pPr>
            <w:r>
              <w:rPr>
                <w:rFonts w:ascii="宋体" w:hAnsi="宋体" w:eastAsia="宋体" w:cs="宋体"/>
                <w:b/>
                <w:i w:val="0"/>
                <w:color w:val="000000"/>
                <w:sz w:val="18"/>
                <w:szCs w:val="18"/>
              </w:rPr>
              <w:t>本年收入合计</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27</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6,568.30</w:t>
            </w:r>
          </w:p>
        </w:tc>
        <w:tc>
          <w:tcPr>
            <w:tcW w:w="3340" w:type="dxa"/>
            <w:vAlign w:val="center"/>
          </w:tcPr>
          <w:p>
            <w:pPr>
              <w:snapToGrid w:val="0"/>
              <w:jc w:val="center"/>
              <w:rPr>
                <w:sz w:val="18"/>
                <w:szCs w:val="18"/>
              </w:rPr>
            </w:pPr>
            <w:r>
              <w:rPr>
                <w:rFonts w:ascii="宋体" w:hAnsi="宋体" w:eastAsia="宋体" w:cs="宋体"/>
                <w:b/>
                <w:i w:val="0"/>
                <w:color w:val="000000"/>
                <w:sz w:val="18"/>
                <w:szCs w:val="18"/>
              </w:rPr>
              <w:t>本年支出合计</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57</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6,568.30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使用非财政拨款结余（含专用结余）</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28</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结余分配</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58</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年初结转和结余</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29</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年末结转和结余</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59</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rPr>
                <w:sz w:val="18"/>
                <w:szCs w:val="18"/>
              </w:rPr>
            </w:pPr>
            <w:r>
              <w:rPr>
                <w:rFonts w:ascii="宋体" w:hAnsi="宋体" w:eastAsia="宋体" w:cs="宋体"/>
                <w:b/>
                <w:i w:val="0"/>
                <w:color w:val="000000"/>
                <w:sz w:val="18"/>
                <w:szCs w:val="18"/>
              </w:rPr>
              <w:t>总计</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30</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6,568.30</w:t>
            </w:r>
          </w:p>
        </w:tc>
        <w:tc>
          <w:tcPr>
            <w:tcW w:w="3340" w:type="dxa"/>
            <w:vAlign w:val="center"/>
          </w:tcPr>
          <w:p>
            <w:pPr>
              <w:snapToGrid w:val="0"/>
              <w:jc w:val="center"/>
              <w:rPr>
                <w:sz w:val="18"/>
                <w:szCs w:val="18"/>
              </w:rPr>
            </w:pPr>
            <w:r>
              <w:rPr>
                <w:rFonts w:ascii="宋体" w:hAnsi="宋体" w:eastAsia="宋体" w:cs="宋体"/>
                <w:b/>
                <w:i w:val="0"/>
                <w:color w:val="000000"/>
                <w:sz w:val="18"/>
                <w:szCs w:val="18"/>
              </w:rPr>
              <w:t>总计</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60</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6,568.30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12824" w:type="dxa"/>
            <w:gridSpan w:val="6"/>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textAlignment w:val="auto"/>
        <w:rPr>
          <w:rFonts w:ascii="宋体" w:hAnsi="宋体" w:eastAsia="宋体" w:cs="宋体"/>
          <w:sz w:val="24"/>
          <w:szCs w:val="24"/>
          <w:lang w:val="en-US" w:eastAsia="zh-CN"/>
        </w:rPr>
      </w:pPr>
      <w:r>
        <w:rPr>
          <w:rFonts w:hint="eastAsia" w:ascii="华文中宋" w:hAnsi="华文中宋" w:eastAsia="华文中宋" w:cs="华文中宋"/>
          <w:color w:val="000000"/>
          <w:kern w:val="0"/>
          <w:sz w:val="32"/>
          <w:szCs w:val="32"/>
          <w:lang w:val="en-US" w:eastAsia="zh-CN"/>
        </w:rPr>
        <w:t>收入决算表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24"/>
        <w:gridCol w:w="2000"/>
        <w:gridCol w:w="3524"/>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48" w:type="dxa"/>
            <w:gridSpan w:val="3"/>
          </w:tcPr>
          <w:p>
            <w:pPr>
              <w:jc w:val="right"/>
              <w:rPr>
                <w:sz w:val="18"/>
                <w:szCs w:val="18"/>
              </w:rPr>
            </w:pPr>
            <w:r>
              <w:rPr>
                <w:rFonts w:ascii="宋体" w:hAnsi="宋体" w:eastAsia="宋体" w:cs="宋体"/>
                <w:sz w:val="18"/>
                <w:szCs w:val="18"/>
              </w:rPr>
              <w:t>公开02表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24" w:type="dxa"/>
          </w:tcPr>
          <w:p>
            <w:pPr>
              <w:jc w:val="left"/>
              <w:rPr>
                <w:rFonts w:hint="eastAsia" w:eastAsia="宋体"/>
                <w:sz w:val="18"/>
                <w:szCs w:val="18"/>
                <w:lang w:eastAsia="zh-CN"/>
              </w:rPr>
            </w:pPr>
            <w:r>
              <w:rPr>
                <w:rFonts w:ascii="宋体" w:hAnsi="宋体" w:eastAsia="宋体" w:cs="宋体"/>
                <w:sz w:val="18"/>
                <w:szCs w:val="18"/>
              </w:rPr>
              <w:t>单位：</w:t>
            </w:r>
            <w:r>
              <w:rPr>
                <w:rFonts w:hint="eastAsia" w:ascii="宋体" w:hAnsi="宋体" w:cs="宋体"/>
                <w:sz w:val="18"/>
                <w:szCs w:val="18"/>
                <w:lang w:eastAsia="zh-CN"/>
              </w:rPr>
              <w:t>郸城县疾病预防控制中心</w:t>
            </w:r>
          </w:p>
        </w:tc>
        <w:tc>
          <w:tcPr>
            <w:tcW w:w="2000" w:type="dxa"/>
          </w:tcPr>
          <w:p>
            <w:pPr>
              <w:jc w:val="center"/>
              <w:rPr>
                <w:sz w:val="18"/>
                <w:szCs w:val="18"/>
              </w:rPr>
            </w:pPr>
            <w:r>
              <w:rPr>
                <w:rFonts w:ascii="宋体" w:hAnsi="宋体" w:eastAsia="宋体" w:cs="宋体"/>
                <w:sz w:val="18"/>
                <w:szCs w:val="18"/>
              </w:rPr>
              <w:t>2024年度</w:t>
            </w:r>
          </w:p>
        </w:tc>
        <w:tc>
          <w:tcPr>
            <w:tcW w:w="3524"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922"/>
        <w:gridCol w:w="2700"/>
        <w:gridCol w:w="936"/>
        <w:gridCol w:w="927"/>
        <w:gridCol w:w="655"/>
        <w:gridCol w:w="891"/>
        <w:gridCol w:w="654"/>
        <w:gridCol w:w="710"/>
        <w:gridCol w:w="65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622" w:type="dxa"/>
            <w:gridSpan w:val="2"/>
            <w:vAlign w:val="center"/>
          </w:tcPr>
          <w:p>
            <w:pPr>
              <w:snapToGrid w:val="0"/>
              <w:jc w:val="center"/>
              <w:rPr>
                <w:sz w:val="18"/>
                <w:szCs w:val="18"/>
              </w:rPr>
            </w:pPr>
            <w:r>
              <w:rPr>
                <w:rFonts w:ascii="宋体" w:hAnsi="宋体" w:eastAsia="宋体" w:cs="宋体"/>
                <w:b w:val="0"/>
                <w:i w:val="0"/>
                <w:color w:val="000000"/>
                <w:sz w:val="18"/>
                <w:szCs w:val="18"/>
              </w:rPr>
              <w:t>项目</w:t>
            </w:r>
          </w:p>
        </w:tc>
        <w:tc>
          <w:tcPr>
            <w:tcW w:w="936" w:type="dxa"/>
            <w:vMerge w:val="restart"/>
            <w:vAlign w:val="center"/>
          </w:tcPr>
          <w:p>
            <w:pPr>
              <w:snapToGrid w:val="0"/>
              <w:jc w:val="center"/>
              <w:rPr>
                <w:sz w:val="18"/>
                <w:szCs w:val="18"/>
              </w:rPr>
            </w:pPr>
            <w:r>
              <w:rPr>
                <w:rFonts w:ascii="宋体" w:hAnsi="宋体" w:eastAsia="宋体" w:cs="宋体"/>
                <w:b w:val="0"/>
                <w:i w:val="0"/>
                <w:color w:val="000000"/>
                <w:sz w:val="18"/>
                <w:szCs w:val="18"/>
              </w:rPr>
              <w:t>本年收入合计</w:t>
            </w:r>
          </w:p>
        </w:tc>
        <w:tc>
          <w:tcPr>
            <w:tcW w:w="927" w:type="dxa"/>
            <w:vMerge w:val="restart"/>
            <w:vAlign w:val="center"/>
          </w:tcPr>
          <w:p>
            <w:pPr>
              <w:snapToGrid w:val="0"/>
              <w:jc w:val="center"/>
              <w:rPr>
                <w:sz w:val="18"/>
                <w:szCs w:val="18"/>
              </w:rPr>
            </w:pPr>
            <w:r>
              <w:rPr>
                <w:rFonts w:ascii="宋体" w:hAnsi="宋体" w:eastAsia="宋体" w:cs="宋体"/>
                <w:b w:val="0"/>
                <w:i w:val="0"/>
                <w:color w:val="000000"/>
                <w:sz w:val="18"/>
                <w:szCs w:val="18"/>
              </w:rPr>
              <w:t>财政拨款收入</w:t>
            </w:r>
          </w:p>
        </w:tc>
        <w:tc>
          <w:tcPr>
            <w:tcW w:w="655" w:type="dxa"/>
            <w:vMerge w:val="restart"/>
            <w:vAlign w:val="center"/>
          </w:tcPr>
          <w:p>
            <w:pPr>
              <w:snapToGrid w:val="0"/>
              <w:jc w:val="center"/>
              <w:rPr>
                <w:sz w:val="18"/>
                <w:szCs w:val="18"/>
              </w:rPr>
            </w:pPr>
            <w:r>
              <w:rPr>
                <w:rFonts w:ascii="宋体" w:hAnsi="宋体" w:eastAsia="宋体" w:cs="宋体"/>
                <w:b w:val="0"/>
                <w:i w:val="0"/>
                <w:color w:val="000000"/>
                <w:sz w:val="18"/>
                <w:szCs w:val="18"/>
              </w:rPr>
              <w:t>上级补助收入</w:t>
            </w:r>
          </w:p>
        </w:tc>
        <w:tc>
          <w:tcPr>
            <w:tcW w:w="891" w:type="dxa"/>
            <w:vMerge w:val="restart"/>
            <w:vAlign w:val="center"/>
          </w:tcPr>
          <w:p>
            <w:pPr>
              <w:snapToGrid w:val="0"/>
              <w:jc w:val="center"/>
              <w:rPr>
                <w:sz w:val="18"/>
                <w:szCs w:val="18"/>
              </w:rPr>
            </w:pPr>
            <w:r>
              <w:rPr>
                <w:rFonts w:ascii="宋体" w:hAnsi="宋体" w:eastAsia="宋体" w:cs="宋体"/>
                <w:b w:val="0"/>
                <w:i w:val="0"/>
                <w:color w:val="000000"/>
                <w:sz w:val="18"/>
                <w:szCs w:val="18"/>
              </w:rPr>
              <w:t>事业收入</w:t>
            </w:r>
          </w:p>
        </w:tc>
        <w:tc>
          <w:tcPr>
            <w:tcW w:w="654" w:type="dxa"/>
            <w:vMerge w:val="restart"/>
            <w:vAlign w:val="center"/>
          </w:tcPr>
          <w:p>
            <w:pPr>
              <w:snapToGrid w:val="0"/>
              <w:jc w:val="center"/>
              <w:rPr>
                <w:sz w:val="18"/>
                <w:szCs w:val="18"/>
              </w:rPr>
            </w:pPr>
            <w:r>
              <w:rPr>
                <w:rFonts w:ascii="宋体" w:hAnsi="宋体" w:eastAsia="宋体" w:cs="宋体"/>
                <w:b w:val="0"/>
                <w:i w:val="0"/>
                <w:color w:val="000000"/>
                <w:sz w:val="18"/>
                <w:szCs w:val="18"/>
              </w:rPr>
              <w:t>经营收入</w:t>
            </w:r>
          </w:p>
        </w:tc>
        <w:tc>
          <w:tcPr>
            <w:tcW w:w="710" w:type="dxa"/>
            <w:vMerge w:val="restart"/>
            <w:vAlign w:val="center"/>
          </w:tcPr>
          <w:p>
            <w:pPr>
              <w:snapToGrid w:val="0"/>
              <w:jc w:val="center"/>
              <w:rPr>
                <w:sz w:val="18"/>
                <w:szCs w:val="18"/>
              </w:rPr>
            </w:pPr>
            <w:r>
              <w:rPr>
                <w:rFonts w:ascii="宋体" w:hAnsi="宋体" w:eastAsia="宋体" w:cs="宋体"/>
                <w:b w:val="0"/>
                <w:i w:val="0"/>
                <w:color w:val="000000"/>
                <w:sz w:val="18"/>
                <w:szCs w:val="18"/>
              </w:rPr>
              <w:t>附属单位上缴收入</w:t>
            </w:r>
          </w:p>
        </w:tc>
        <w:tc>
          <w:tcPr>
            <w:tcW w:w="654" w:type="dxa"/>
            <w:vMerge w:val="restart"/>
            <w:vAlign w:val="center"/>
          </w:tcPr>
          <w:p>
            <w:pPr>
              <w:snapToGrid w:val="0"/>
              <w:jc w:val="center"/>
              <w:rPr>
                <w:sz w:val="18"/>
                <w:szCs w:val="18"/>
              </w:rPr>
            </w:pPr>
            <w:r>
              <w:rPr>
                <w:rFonts w:ascii="宋体" w:hAnsi="宋体" w:eastAsia="宋体" w:cs="宋体"/>
                <w:b w:val="0"/>
                <w:i w:val="0"/>
                <w:color w:val="000000"/>
                <w:sz w:val="18"/>
                <w:szCs w:val="18"/>
              </w:rPr>
              <w:t>其他收入</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22" w:type="dxa"/>
            <w:vMerge w:val="restart"/>
            <w:vAlign w:val="center"/>
          </w:tcPr>
          <w:p>
            <w:pPr>
              <w:snapToGrid w:val="0"/>
              <w:jc w:val="center"/>
              <w:rPr>
                <w:sz w:val="18"/>
                <w:szCs w:val="18"/>
              </w:rPr>
            </w:pPr>
            <w:r>
              <w:rPr>
                <w:rFonts w:ascii="宋体" w:hAnsi="宋体" w:eastAsia="宋体" w:cs="宋体"/>
                <w:b w:val="0"/>
                <w:i w:val="0"/>
                <w:color w:val="000000"/>
                <w:sz w:val="18"/>
                <w:szCs w:val="18"/>
              </w:rPr>
              <w:t>功能分类</w:t>
            </w:r>
          </w:p>
          <w:p>
            <w:pPr>
              <w:shd w:val="clear" w:color="auto" w:fill="auto"/>
              <w:snapToGrid w:val="0"/>
              <w:jc w:val="center"/>
              <w:rPr>
                <w:sz w:val="18"/>
                <w:szCs w:val="18"/>
              </w:rPr>
            </w:pPr>
            <w:r>
              <w:rPr>
                <w:rFonts w:ascii="宋体" w:hAnsi="宋体" w:eastAsia="宋体" w:cs="宋体"/>
                <w:b w:val="0"/>
                <w:i w:val="0"/>
                <w:color w:val="000000"/>
                <w:sz w:val="18"/>
                <w:szCs w:val="18"/>
              </w:rPr>
              <w:t>科目编码</w:t>
            </w:r>
          </w:p>
        </w:tc>
        <w:tc>
          <w:tcPr>
            <w:tcW w:w="2700"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936" w:type="dxa"/>
            <w:vMerge w:val="continue"/>
            <w:vAlign w:val="center"/>
          </w:tcPr>
          <w:p>
            <w:pPr>
              <w:rPr>
                <w:sz w:val="18"/>
                <w:szCs w:val="18"/>
              </w:rPr>
            </w:pPr>
          </w:p>
        </w:tc>
        <w:tc>
          <w:tcPr>
            <w:tcW w:w="927" w:type="dxa"/>
            <w:vMerge w:val="continue"/>
            <w:vAlign w:val="center"/>
          </w:tcPr>
          <w:p>
            <w:pPr>
              <w:rPr>
                <w:sz w:val="18"/>
                <w:szCs w:val="18"/>
              </w:rPr>
            </w:pPr>
          </w:p>
        </w:tc>
        <w:tc>
          <w:tcPr>
            <w:tcW w:w="655" w:type="dxa"/>
            <w:vMerge w:val="continue"/>
            <w:vAlign w:val="center"/>
          </w:tcPr>
          <w:p>
            <w:pPr>
              <w:rPr>
                <w:sz w:val="18"/>
                <w:szCs w:val="18"/>
              </w:rPr>
            </w:pPr>
          </w:p>
        </w:tc>
        <w:tc>
          <w:tcPr>
            <w:tcW w:w="891" w:type="dxa"/>
            <w:vMerge w:val="continue"/>
            <w:vAlign w:val="center"/>
          </w:tcPr>
          <w:p>
            <w:pPr>
              <w:rPr>
                <w:sz w:val="18"/>
                <w:szCs w:val="18"/>
              </w:rPr>
            </w:pPr>
          </w:p>
        </w:tc>
        <w:tc>
          <w:tcPr>
            <w:tcW w:w="654" w:type="dxa"/>
            <w:vMerge w:val="continue"/>
            <w:vAlign w:val="center"/>
          </w:tcPr>
          <w:p>
            <w:pPr>
              <w:rPr>
                <w:sz w:val="18"/>
                <w:szCs w:val="18"/>
              </w:rPr>
            </w:pPr>
          </w:p>
        </w:tc>
        <w:tc>
          <w:tcPr>
            <w:tcW w:w="710" w:type="dxa"/>
            <w:vMerge w:val="continue"/>
            <w:vAlign w:val="center"/>
          </w:tcPr>
          <w:p>
            <w:pPr>
              <w:rPr>
                <w:sz w:val="18"/>
                <w:szCs w:val="18"/>
              </w:rPr>
            </w:pPr>
          </w:p>
        </w:tc>
        <w:tc>
          <w:tcPr>
            <w:tcW w:w="654"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22" w:type="dxa"/>
            <w:vMerge w:val="continue"/>
            <w:vAlign w:val="center"/>
          </w:tcPr>
          <w:p>
            <w:pPr>
              <w:rPr>
                <w:sz w:val="18"/>
                <w:szCs w:val="18"/>
              </w:rPr>
            </w:pPr>
          </w:p>
        </w:tc>
        <w:tc>
          <w:tcPr>
            <w:tcW w:w="2700" w:type="dxa"/>
            <w:vMerge w:val="continue"/>
            <w:vAlign w:val="center"/>
          </w:tcPr>
          <w:p>
            <w:pPr>
              <w:rPr>
                <w:sz w:val="18"/>
                <w:szCs w:val="18"/>
              </w:rPr>
            </w:pPr>
          </w:p>
        </w:tc>
        <w:tc>
          <w:tcPr>
            <w:tcW w:w="936" w:type="dxa"/>
            <w:vMerge w:val="continue"/>
            <w:vAlign w:val="center"/>
          </w:tcPr>
          <w:p>
            <w:pPr>
              <w:rPr>
                <w:sz w:val="18"/>
                <w:szCs w:val="18"/>
              </w:rPr>
            </w:pPr>
          </w:p>
        </w:tc>
        <w:tc>
          <w:tcPr>
            <w:tcW w:w="927" w:type="dxa"/>
            <w:vMerge w:val="continue"/>
            <w:vAlign w:val="center"/>
          </w:tcPr>
          <w:p>
            <w:pPr>
              <w:rPr>
                <w:sz w:val="18"/>
                <w:szCs w:val="18"/>
              </w:rPr>
            </w:pPr>
          </w:p>
        </w:tc>
        <w:tc>
          <w:tcPr>
            <w:tcW w:w="655" w:type="dxa"/>
            <w:vMerge w:val="continue"/>
            <w:vAlign w:val="center"/>
          </w:tcPr>
          <w:p>
            <w:pPr>
              <w:rPr>
                <w:sz w:val="18"/>
                <w:szCs w:val="18"/>
              </w:rPr>
            </w:pPr>
          </w:p>
        </w:tc>
        <w:tc>
          <w:tcPr>
            <w:tcW w:w="891" w:type="dxa"/>
            <w:vMerge w:val="continue"/>
            <w:vAlign w:val="center"/>
          </w:tcPr>
          <w:p>
            <w:pPr>
              <w:rPr>
                <w:sz w:val="18"/>
                <w:szCs w:val="18"/>
              </w:rPr>
            </w:pPr>
          </w:p>
        </w:tc>
        <w:tc>
          <w:tcPr>
            <w:tcW w:w="654" w:type="dxa"/>
            <w:vMerge w:val="continue"/>
            <w:vAlign w:val="center"/>
          </w:tcPr>
          <w:p>
            <w:pPr>
              <w:rPr>
                <w:sz w:val="18"/>
                <w:szCs w:val="18"/>
              </w:rPr>
            </w:pPr>
          </w:p>
        </w:tc>
        <w:tc>
          <w:tcPr>
            <w:tcW w:w="710" w:type="dxa"/>
            <w:vMerge w:val="continue"/>
            <w:vAlign w:val="center"/>
          </w:tcPr>
          <w:p>
            <w:pPr>
              <w:rPr>
                <w:sz w:val="18"/>
                <w:szCs w:val="18"/>
              </w:rPr>
            </w:pPr>
          </w:p>
        </w:tc>
        <w:tc>
          <w:tcPr>
            <w:tcW w:w="654"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22" w:type="dxa"/>
            <w:vMerge w:val="continue"/>
            <w:vAlign w:val="center"/>
          </w:tcPr>
          <w:p>
            <w:pPr>
              <w:rPr>
                <w:sz w:val="18"/>
                <w:szCs w:val="18"/>
              </w:rPr>
            </w:pPr>
          </w:p>
        </w:tc>
        <w:tc>
          <w:tcPr>
            <w:tcW w:w="2700" w:type="dxa"/>
            <w:vMerge w:val="continue"/>
            <w:vAlign w:val="center"/>
          </w:tcPr>
          <w:p>
            <w:pPr>
              <w:rPr>
                <w:sz w:val="18"/>
                <w:szCs w:val="18"/>
              </w:rPr>
            </w:pPr>
          </w:p>
        </w:tc>
        <w:tc>
          <w:tcPr>
            <w:tcW w:w="936" w:type="dxa"/>
            <w:vMerge w:val="continue"/>
            <w:vAlign w:val="center"/>
          </w:tcPr>
          <w:p>
            <w:pPr>
              <w:rPr>
                <w:sz w:val="18"/>
                <w:szCs w:val="18"/>
              </w:rPr>
            </w:pPr>
          </w:p>
        </w:tc>
        <w:tc>
          <w:tcPr>
            <w:tcW w:w="927" w:type="dxa"/>
            <w:vMerge w:val="continue"/>
            <w:vAlign w:val="center"/>
          </w:tcPr>
          <w:p>
            <w:pPr>
              <w:rPr>
                <w:sz w:val="18"/>
                <w:szCs w:val="18"/>
              </w:rPr>
            </w:pPr>
          </w:p>
        </w:tc>
        <w:tc>
          <w:tcPr>
            <w:tcW w:w="655" w:type="dxa"/>
            <w:vMerge w:val="continue"/>
            <w:vAlign w:val="center"/>
          </w:tcPr>
          <w:p>
            <w:pPr>
              <w:rPr>
                <w:sz w:val="18"/>
                <w:szCs w:val="18"/>
              </w:rPr>
            </w:pPr>
          </w:p>
        </w:tc>
        <w:tc>
          <w:tcPr>
            <w:tcW w:w="891" w:type="dxa"/>
            <w:vMerge w:val="continue"/>
            <w:vAlign w:val="center"/>
          </w:tcPr>
          <w:p>
            <w:pPr>
              <w:rPr>
                <w:sz w:val="18"/>
                <w:szCs w:val="18"/>
              </w:rPr>
            </w:pPr>
          </w:p>
        </w:tc>
        <w:tc>
          <w:tcPr>
            <w:tcW w:w="654" w:type="dxa"/>
            <w:vMerge w:val="continue"/>
            <w:vAlign w:val="center"/>
          </w:tcPr>
          <w:p>
            <w:pPr>
              <w:rPr>
                <w:sz w:val="18"/>
                <w:szCs w:val="18"/>
              </w:rPr>
            </w:pPr>
          </w:p>
        </w:tc>
        <w:tc>
          <w:tcPr>
            <w:tcW w:w="710" w:type="dxa"/>
            <w:vMerge w:val="continue"/>
            <w:vAlign w:val="center"/>
          </w:tcPr>
          <w:p>
            <w:pPr>
              <w:rPr>
                <w:sz w:val="18"/>
                <w:szCs w:val="18"/>
              </w:rPr>
            </w:pPr>
          </w:p>
        </w:tc>
        <w:tc>
          <w:tcPr>
            <w:tcW w:w="654"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622" w:type="dxa"/>
            <w:gridSpan w:val="2"/>
            <w:vAlign w:val="center"/>
          </w:tcPr>
          <w:p>
            <w:pPr>
              <w:snapToGrid w:val="0"/>
              <w:jc w:val="center"/>
              <w:rPr>
                <w:sz w:val="18"/>
                <w:szCs w:val="18"/>
              </w:rPr>
            </w:pPr>
            <w:r>
              <w:rPr>
                <w:rFonts w:ascii="宋体" w:hAnsi="宋体" w:eastAsia="宋体" w:cs="宋体"/>
                <w:b w:val="0"/>
                <w:i w:val="0"/>
                <w:color w:val="000000"/>
                <w:sz w:val="18"/>
                <w:szCs w:val="18"/>
              </w:rPr>
              <w:t>栏次</w:t>
            </w:r>
          </w:p>
        </w:tc>
        <w:tc>
          <w:tcPr>
            <w:tcW w:w="936"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927"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655" w:type="dxa"/>
            <w:vAlign w:val="center"/>
          </w:tcPr>
          <w:p>
            <w:pPr>
              <w:snapToGrid w:val="0"/>
              <w:jc w:val="center"/>
              <w:rPr>
                <w:sz w:val="18"/>
                <w:szCs w:val="18"/>
              </w:rPr>
            </w:pPr>
            <w:r>
              <w:rPr>
                <w:rFonts w:ascii="宋体" w:hAnsi="宋体" w:eastAsia="宋体" w:cs="宋体"/>
                <w:b w:val="0"/>
                <w:i w:val="0"/>
                <w:color w:val="000000"/>
                <w:sz w:val="18"/>
                <w:szCs w:val="18"/>
              </w:rPr>
              <w:t>3</w:t>
            </w:r>
          </w:p>
        </w:tc>
        <w:tc>
          <w:tcPr>
            <w:tcW w:w="891" w:type="dxa"/>
            <w:vAlign w:val="center"/>
          </w:tcPr>
          <w:p>
            <w:pPr>
              <w:snapToGrid w:val="0"/>
              <w:jc w:val="center"/>
              <w:rPr>
                <w:sz w:val="18"/>
                <w:szCs w:val="18"/>
              </w:rPr>
            </w:pPr>
            <w:r>
              <w:rPr>
                <w:rFonts w:ascii="宋体" w:hAnsi="宋体" w:eastAsia="宋体" w:cs="宋体"/>
                <w:b w:val="0"/>
                <w:i w:val="0"/>
                <w:color w:val="000000"/>
                <w:sz w:val="18"/>
                <w:szCs w:val="18"/>
              </w:rPr>
              <w:t>4</w:t>
            </w:r>
          </w:p>
        </w:tc>
        <w:tc>
          <w:tcPr>
            <w:tcW w:w="654" w:type="dxa"/>
            <w:vAlign w:val="center"/>
          </w:tcPr>
          <w:p>
            <w:pPr>
              <w:snapToGrid w:val="0"/>
              <w:jc w:val="center"/>
              <w:rPr>
                <w:sz w:val="18"/>
                <w:szCs w:val="18"/>
              </w:rPr>
            </w:pPr>
            <w:r>
              <w:rPr>
                <w:rFonts w:ascii="宋体" w:hAnsi="宋体" w:eastAsia="宋体" w:cs="宋体"/>
                <w:b w:val="0"/>
                <w:i w:val="0"/>
                <w:color w:val="000000"/>
                <w:sz w:val="18"/>
                <w:szCs w:val="18"/>
              </w:rPr>
              <w:t>5</w:t>
            </w:r>
          </w:p>
        </w:tc>
        <w:tc>
          <w:tcPr>
            <w:tcW w:w="710" w:type="dxa"/>
            <w:vAlign w:val="center"/>
          </w:tcPr>
          <w:p>
            <w:pPr>
              <w:snapToGrid w:val="0"/>
              <w:jc w:val="center"/>
              <w:rPr>
                <w:sz w:val="18"/>
                <w:szCs w:val="18"/>
              </w:rPr>
            </w:pPr>
            <w:r>
              <w:rPr>
                <w:rFonts w:ascii="宋体" w:hAnsi="宋体" w:eastAsia="宋体" w:cs="宋体"/>
                <w:b w:val="0"/>
                <w:i w:val="0"/>
                <w:color w:val="000000"/>
                <w:sz w:val="18"/>
                <w:szCs w:val="18"/>
              </w:rPr>
              <w:t>6</w:t>
            </w:r>
          </w:p>
        </w:tc>
        <w:tc>
          <w:tcPr>
            <w:tcW w:w="654" w:type="dxa"/>
            <w:vAlign w:val="center"/>
          </w:tcPr>
          <w:p>
            <w:pPr>
              <w:snapToGrid w:val="0"/>
              <w:jc w:val="center"/>
              <w:rPr>
                <w:sz w:val="18"/>
                <w:szCs w:val="18"/>
              </w:rPr>
            </w:pPr>
            <w:r>
              <w:rPr>
                <w:rFonts w:ascii="宋体" w:hAnsi="宋体" w:eastAsia="宋体" w:cs="宋体"/>
                <w:b w:val="0"/>
                <w:i w:val="0"/>
                <w:color w:val="000000"/>
                <w:sz w:val="18"/>
                <w:szCs w:val="18"/>
              </w:rPr>
              <w:t>7</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622" w:type="dxa"/>
            <w:gridSpan w:val="2"/>
            <w:vAlign w:val="center"/>
          </w:tcPr>
          <w:p>
            <w:pPr>
              <w:snapToGrid w:val="0"/>
              <w:jc w:val="center"/>
              <w:rPr>
                <w:sz w:val="18"/>
                <w:szCs w:val="18"/>
              </w:rPr>
            </w:pPr>
            <w:r>
              <w:rPr>
                <w:rFonts w:ascii="宋体" w:hAnsi="宋体" w:eastAsia="宋体" w:cs="宋体"/>
                <w:b w:val="0"/>
                <w:i w:val="0"/>
                <w:color w:val="000000"/>
                <w:sz w:val="18"/>
                <w:szCs w:val="18"/>
              </w:rPr>
              <w:t>合计</w:t>
            </w:r>
          </w:p>
        </w:tc>
        <w:tc>
          <w:tcPr>
            <w:tcW w:w="936" w:type="dxa"/>
            <w:vAlign w:val="center"/>
          </w:tcPr>
          <w:p>
            <w:pPr>
              <w:snapToGrid w:val="0"/>
              <w:jc w:val="right"/>
              <w:rPr>
                <w:sz w:val="18"/>
                <w:szCs w:val="18"/>
              </w:rPr>
            </w:pPr>
            <w:r>
              <w:rPr>
                <w:rFonts w:ascii="宋体" w:hAnsi="宋体" w:eastAsia="宋体" w:cs="宋体"/>
                <w:b w:val="0"/>
                <w:i w:val="0"/>
                <w:color w:val="000000"/>
                <w:sz w:val="18"/>
                <w:szCs w:val="18"/>
              </w:rPr>
              <w:t>6,568.30</w:t>
            </w:r>
          </w:p>
        </w:tc>
        <w:tc>
          <w:tcPr>
            <w:tcW w:w="927" w:type="dxa"/>
            <w:vAlign w:val="center"/>
          </w:tcPr>
          <w:p>
            <w:pPr>
              <w:snapToGrid w:val="0"/>
              <w:jc w:val="right"/>
              <w:rPr>
                <w:sz w:val="18"/>
                <w:szCs w:val="18"/>
              </w:rPr>
            </w:pPr>
            <w:r>
              <w:rPr>
                <w:rFonts w:ascii="宋体" w:hAnsi="宋体" w:eastAsia="宋体" w:cs="宋体"/>
                <w:b w:val="0"/>
                <w:i w:val="0"/>
                <w:color w:val="000000"/>
                <w:sz w:val="18"/>
                <w:szCs w:val="18"/>
              </w:rPr>
              <w:t>2,046.28</w:t>
            </w:r>
          </w:p>
        </w:tc>
        <w:tc>
          <w:tcPr>
            <w:tcW w:w="655"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91" w:type="dxa"/>
            <w:vAlign w:val="center"/>
          </w:tcPr>
          <w:p>
            <w:pPr>
              <w:snapToGrid w:val="0"/>
              <w:jc w:val="right"/>
              <w:rPr>
                <w:sz w:val="18"/>
                <w:szCs w:val="18"/>
              </w:rPr>
            </w:pPr>
            <w:r>
              <w:rPr>
                <w:rFonts w:ascii="宋体" w:hAnsi="宋体" w:eastAsia="宋体" w:cs="宋体"/>
                <w:b w:val="0"/>
                <w:i w:val="0"/>
                <w:color w:val="000000"/>
                <w:sz w:val="18"/>
                <w:szCs w:val="18"/>
              </w:rPr>
              <w:t>4,519.60</w:t>
            </w:r>
          </w:p>
        </w:tc>
        <w:tc>
          <w:tcPr>
            <w:tcW w:w="65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1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54" w:type="dxa"/>
            <w:vAlign w:val="center"/>
          </w:tcPr>
          <w:p>
            <w:pPr>
              <w:snapToGrid w:val="0"/>
              <w:jc w:val="right"/>
              <w:rPr>
                <w:sz w:val="18"/>
                <w:szCs w:val="18"/>
              </w:rPr>
            </w:pPr>
            <w:r>
              <w:rPr>
                <w:rFonts w:ascii="宋体" w:hAnsi="宋体" w:eastAsia="宋体" w:cs="宋体"/>
                <w:b w:val="0"/>
                <w:i w:val="0"/>
                <w:color w:val="000000"/>
                <w:sz w:val="18"/>
                <w:szCs w:val="18"/>
              </w:rPr>
              <w:t>2.42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22" w:type="dxa"/>
            <w:vAlign w:val="center"/>
          </w:tcPr>
          <w:p>
            <w:pPr>
              <w:snapToGrid w:val="0"/>
              <w:jc w:val="left"/>
              <w:rPr>
                <w:sz w:val="18"/>
                <w:szCs w:val="18"/>
              </w:rPr>
            </w:pPr>
            <w:r>
              <w:rPr>
                <w:rFonts w:ascii="宋体" w:hAnsi="宋体" w:eastAsia="宋体" w:cs="宋体"/>
                <w:b w:val="0"/>
                <w:i w:val="0"/>
                <w:color w:val="000000"/>
                <w:sz w:val="18"/>
                <w:szCs w:val="18"/>
              </w:rPr>
              <w:t>208</w:t>
            </w:r>
          </w:p>
        </w:tc>
        <w:tc>
          <w:tcPr>
            <w:tcW w:w="2700" w:type="dxa"/>
            <w:vAlign w:val="center"/>
          </w:tcPr>
          <w:p>
            <w:pPr>
              <w:snapToGrid w:val="0"/>
              <w:jc w:val="left"/>
              <w:rPr>
                <w:sz w:val="18"/>
                <w:szCs w:val="18"/>
              </w:rPr>
            </w:pPr>
            <w:r>
              <w:rPr>
                <w:rFonts w:ascii="宋体" w:hAnsi="宋体" w:eastAsia="宋体" w:cs="宋体"/>
                <w:b w:val="0"/>
                <w:i w:val="0"/>
                <w:color w:val="000000"/>
                <w:sz w:val="18"/>
                <w:szCs w:val="18"/>
              </w:rPr>
              <w:t>社会保障和就业支出</w:t>
            </w:r>
          </w:p>
        </w:tc>
        <w:tc>
          <w:tcPr>
            <w:tcW w:w="936" w:type="dxa"/>
            <w:vAlign w:val="center"/>
          </w:tcPr>
          <w:p>
            <w:pPr>
              <w:snapToGrid w:val="0"/>
              <w:jc w:val="right"/>
              <w:rPr>
                <w:sz w:val="18"/>
                <w:szCs w:val="18"/>
              </w:rPr>
            </w:pPr>
            <w:r>
              <w:rPr>
                <w:rFonts w:ascii="宋体" w:hAnsi="宋体" w:eastAsia="宋体" w:cs="宋体"/>
                <w:b w:val="0"/>
                <w:i w:val="0"/>
                <w:color w:val="000000"/>
                <w:sz w:val="18"/>
                <w:szCs w:val="18"/>
              </w:rPr>
              <w:t>76.92</w:t>
            </w:r>
          </w:p>
        </w:tc>
        <w:tc>
          <w:tcPr>
            <w:tcW w:w="927" w:type="dxa"/>
            <w:vAlign w:val="center"/>
          </w:tcPr>
          <w:p>
            <w:pPr>
              <w:snapToGrid w:val="0"/>
              <w:jc w:val="right"/>
              <w:rPr>
                <w:sz w:val="18"/>
                <w:szCs w:val="18"/>
              </w:rPr>
            </w:pPr>
            <w:r>
              <w:rPr>
                <w:rFonts w:ascii="宋体" w:hAnsi="宋体" w:eastAsia="宋体" w:cs="宋体"/>
                <w:b w:val="0"/>
                <w:i w:val="0"/>
                <w:color w:val="000000"/>
                <w:sz w:val="18"/>
                <w:szCs w:val="18"/>
              </w:rPr>
              <w:t>76.92</w:t>
            </w:r>
          </w:p>
        </w:tc>
        <w:tc>
          <w:tcPr>
            <w:tcW w:w="655"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91"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5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1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5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22" w:type="dxa"/>
            <w:vAlign w:val="center"/>
          </w:tcPr>
          <w:p>
            <w:pPr>
              <w:snapToGrid w:val="0"/>
              <w:jc w:val="left"/>
              <w:rPr>
                <w:sz w:val="18"/>
                <w:szCs w:val="18"/>
              </w:rPr>
            </w:pPr>
            <w:r>
              <w:rPr>
                <w:rFonts w:ascii="宋体" w:hAnsi="宋体" w:eastAsia="宋体" w:cs="宋体"/>
                <w:b w:val="0"/>
                <w:i w:val="0"/>
                <w:color w:val="000000"/>
                <w:sz w:val="18"/>
                <w:szCs w:val="18"/>
              </w:rPr>
              <w:t>20805</w:t>
            </w:r>
          </w:p>
        </w:tc>
        <w:tc>
          <w:tcPr>
            <w:tcW w:w="2700" w:type="dxa"/>
            <w:vAlign w:val="center"/>
          </w:tcPr>
          <w:p>
            <w:pPr>
              <w:snapToGrid w:val="0"/>
              <w:jc w:val="left"/>
              <w:rPr>
                <w:sz w:val="18"/>
                <w:szCs w:val="18"/>
              </w:rPr>
            </w:pPr>
            <w:r>
              <w:rPr>
                <w:rFonts w:ascii="宋体" w:hAnsi="宋体" w:eastAsia="宋体" w:cs="宋体"/>
                <w:b w:val="0"/>
                <w:i w:val="0"/>
                <w:color w:val="000000"/>
                <w:sz w:val="18"/>
                <w:szCs w:val="18"/>
              </w:rPr>
              <w:t>行政事业单位养老支出</w:t>
            </w:r>
          </w:p>
        </w:tc>
        <w:tc>
          <w:tcPr>
            <w:tcW w:w="936" w:type="dxa"/>
            <w:vAlign w:val="center"/>
          </w:tcPr>
          <w:p>
            <w:pPr>
              <w:snapToGrid w:val="0"/>
              <w:jc w:val="right"/>
              <w:rPr>
                <w:sz w:val="18"/>
                <w:szCs w:val="18"/>
              </w:rPr>
            </w:pPr>
            <w:r>
              <w:rPr>
                <w:rFonts w:ascii="宋体" w:hAnsi="宋体" w:eastAsia="宋体" w:cs="宋体"/>
                <w:b w:val="0"/>
                <w:i w:val="0"/>
                <w:color w:val="000000"/>
                <w:sz w:val="18"/>
                <w:szCs w:val="18"/>
              </w:rPr>
              <w:t>68.43</w:t>
            </w:r>
          </w:p>
        </w:tc>
        <w:tc>
          <w:tcPr>
            <w:tcW w:w="927" w:type="dxa"/>
            <w:vAlign w:val="center"/>
          </w:tcPr>
          <w:p>
            <w:pPr>
              <w:snapToGrid w:val="0"/>
              <w:jc w:val="right"/>
              <w:rPr>
                <w:sz w:val="18"/>
                <w:szCs w:val="18"/>
              </w:rPr>
            </w:pPr>
            <w:r>
              <w:rPr>
                <w:rFonts w:ascii="宋体" w:hAnsi="宋体" w:eastAsia="宋体" w:cs="宋体"/>
                <w:b w:val="0"/>
                <w:i w:val="0"/>
                <w:color w:val="000000"/>
                <w:sz w:val="18"/>
                <w:szCs w:val="18"/>
              </w:rPr>
              <w:t>68.43</w:t>
            </w:r>
          </w:p>
        </w:tc>
        <w:tc>
          <w:tcPr>
            <w:tcW w:w="655"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91"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5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1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5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76" w:hRule="exact"/>
          <w:jc w:val="center"/>
        </w:trPr>
        <w:tc>
          <w:tcPr>
            <w:tcW w:w="922" w:type="dxa"/>
            <w:vAlign w:val="center"/>
          </w:tcPr>
          <w:p>
            <w:pPr>
              <w:snapToGrid w:val="0"/>
              <w:jc w:val="left"/>
              <w:rPr>
                <w:sz w:val="18"/>
                <w:szCs w:val="18"/>
              </w:rPr>
            </w:pPr>
            <w:r>
              <w:rPr>
                <w:rFonts w:ascii="宋体" w:hAnsi="宋体" w:eastAsia="宋体" w:cs="宋体"/>
                <w:b w:val="0"/>
                <w:i w:val="0"/>
                <w:color w:val="000000"/>
                <w:sz w:val="18"/>
                <w:szCs w:val="18"/>
              </w:rPr>
              <w:t>2080505</w:t>
            </w:r>
          </w:p>
        </w:tc>
        <w:tc>
          <w:tcPr>
            <w:tcW w:w="2700" w:type="dxa"/>
            <w:vAlign w:val="center"/>
          </w:tcPr>
          <w:p>
            <w:pPr>
              <w:snapToGrid w:val="0"/>
              <w:jc w:val="left"/>
              <w:rPr>
                <w:sz w:val="18"/>
                <w:szCs w:val="18"/>
              </w:rPr>
            </w:pPr>
            <w:r>
              <w:rPr>
                <w:rFonts w:ascii="宋体" w:hAnsi="宋体" w:eastAsia="宋体" w:cs="宋体"/>
                <w:b w:val="0"/>
                <w:i w:val="0"/>
                <w:color w:val="000000"/>
                <w:sz w:val="18"/>
                <w:szCs w:val="18"/>
              </w:rPr>
              <w:t>机关事业单位基本养老保险缴费支出</w:t>
            </w:r>
          </w:p>
        </w:tc>
        <w:tc>
          <w:tcPr>
            <w:tcW w:w="936" w:type="dxa"/>
            <w:vAlign w:val="center"/>
          </w:tcPr>
          <w:p>
            <w:pPr>
              <w:snapToGrid w:val="0"/>
              <w:jc w:val="right"/>
              <w:rPr>
                <w:sz w:val="18"/>
                <w:szCs w:val="18"/>
              </w:rPr>
            </w:pPr>
            <w:r>
              <w:rPr>
                <w:rFonts w:ascii="宋体" w:hAnsi="宋体" w:eastAsia="宋体" w:cs="宋体"/>
                <w:b w:val="0"/>
                <w:i w:val="0"/>
                <w:color w:val="000000"/>
                <w:sz w:val="18"/>
                <w:szCs w:val="18"/>
              </w:rPr>
              <w:t>68.43</w:t>
            </w:r>
          </w:p>
        </w:tc>
        <w:tc>
          <w:tcPr>
            <w:tcW w:w="927" w:type="dxa"/>
            <w:vAlign w:val="center"/>
          </w:tcPr>
          <w:p>
            <w:pPr>
              <w:snapToGrid w:val="0"/>
              <w:jc w:val="right"/>
              <w:rPr>
                <w:sz w:val="18"/>
                <w:szCs w:val="18"/>
              </w:rPr>
            </w:pPr>
            <w:r>
              <w:rPr>
                <w:rFonts w:ascii="宋体" w:hAnsi="宋体" w:eastAsia="宋体" w:cs="宋体"/>
                <w:b w:val="0"/>
                <w:i w:val="0"/>
                <w:color w:val="000000"/>
                <w:sz w:val="18"/>
                <w:szCs w:val="18"/>
              </w:rPr>
              <w:t>68.43</w:t>
            </w:r>
          </w:p>
        </w:tc>
        <w:tc>
          <w:tcPr>
            <w:tcW w:w="655"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91"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5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1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5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22" w:type="dxa"/>
            <w:vAlign w:val="center"/>
          </w:tcPr>
          <w:p>
            <w:pPr>
              <w:snapToGrid w:val="0"/>
              <w:jc w:val="left"/>
              <w:rPr>
                <w:sz w:val="18"/>
                <w:szCs w:val="18"/>
              </w:rPr>
            </w:pPr>
            <w:r>
              <w:rPr>
                <w:rFonts w:ascii="宋体" w:hAnsi="宋体" w:eastAsia="宋体" w:cs="宋体"/>
                <w:b w:val="0"/>
                <w:i w:val="0"/>
                <w:color w:val="000000"/>
                <w:sz w:val="18"/>
                <w:szCs w:val="18"/>
              </w:rPr>
              <w:t>20899</w:t>
            </w:r>
          </w:p>
        </w:tc>
        <w:tc>
          <w:tcPr>
            <w:tcW w:w="2700" w:type="dxa"/>
            <w:vAlign w:val="center"/>
          </w:tcPr>
          <w:p>
            <w:pPr>
              <w:snapToGrid w:val="0"/>
              <w:jc w:val="left"/>
              <w:rPr>
                <w:sz w:val="18"/>
                <w:szCs w:val="18"/>
              </w:rPr>
            </w:pPr>
            <w:r>
              <w:rPr>
                <w:rFonts w:ascii="宋体" w:hAnsi="宋体" w:eastAsia="宋体" w:cs="宋体"/>
                <w:b w:val="0"/>
                <w:i w:val="0"/>
                <w:color w:val="000000"/>
                <w:sz w:val="18"/>
                <w:szCs w:val="18"/>
              </w:rPr>
              <w:t>其他社会保障和就业支出</w:t>
            </w:r>
          </w:p>
        </w:tc>
        <w:tc>
          <w:tcPr>
            <w:tcW w:w="936" w:type="dxa"/>
            <w:vAlign w:val="center"/>
          </w:tcPr>
          <w:p>
            <w:pPr>
              <w:snapToGrid w:val="0"/>
              <w:jc w:val="right"/>
              <w:rPr>
                <w:sz w:val="18"/>
                <w:szCs w:val="18"/>
              </w:rPr>
            </w:pPr>
            <w:r>
              <w:rPr>
                <w:rFonts w:ascii="宋体" w:hAnsi="宋体" w:eastAsia="宋体" w:cs="宋体"/>
                <w:b w:val="0"/>
                <w:i w:val="0"/>
                <w:color w:val="000000"/>
                <w:sz w:val="18"/>
                <w:szCs w:val="18"/>
              </w:rPr>
              <w:t>8.50</w:t>
            </w:r>
          </w:p>
        </w:tc>
        <w:tc>
          <w:tcPr>
            <w:tcW w:w="927" w:type="dxa"/>
            <w:vAlign w:val="center"/>
          </w:tcPr>
          <w:p>
            <w:pPr>
              <w:snapToGrid w:val="0"/>
              <w:jc w:val="right"/>
              <w:rPr>
                <w:sz w:val="18"/>
                <w:szCs w:val="18"/>
              </w:rPr>
            </w:pPr>
            <w:r>
              <w:rPr>
                <w:rFonts w:ascii="宋体" w:hAnsi="宋体" w:eastAsia="宋体" w:cs="宋体"/>
                <w:b w:val="0"/>
                <w:i w:val="0"/>
                <w:color w:val="000000"/>
                <w:sz w:val="18"/>
                <w:szCs w:val="18"/>
              </w:rPr>
              <w:t>8.50</w:t>
            </w:r>
          </w:p>
        </w:tc>
        <w:tc>
          <w:tcPr>
            <w:tcW w:w="655"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91"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5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1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5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22" w:type="dxa"/>
            <w:vAlign w:val="center"/>
          </w:tcPr>
          <w:p>
            <w:pPr>
              <w:snapToGrid w:val="0"/>
              <w:jc w:val="left"/>
              <w:rPr>
                <w:sz w:val="18"/>
                <w:szCs w:val="18"/>
              </w:rPr>
            </w:pPr>
            <w:r>
              <w:rPr>
                <w:rFonts w:ascii="宋体" w:hAnsi="宋体" w:eastAsia="宋体" w:cs="宋体"/>
                <w:b w:val="0"/>
                <w:i w:val="0"/>
                <w:color w:val="000000"/>
                <w:sz w:val="18"/>
                <w:szCs w:val="18"/>
              </w:rPr>
              <w:t>2089999</w:t>
            </w:r>
          </w:p>
        </w:tc>
        <w:tc>
          <w:tcPr>
            <w:tcW w:w="2700" w:type="dxa"/>
            <w:vAlign w:val="center"/>
          </w:tcPr>
          <w:p>
            <w:pPr>
              <w:snapToGrid w:val="0"/>
              <w:jc w:val="left"/>
              <w:rPr>
                <w:sz w:val="18"/>
                <w:szCs w:val="18"/>
              </w:rPr>
            </w:pPr>
            <w:r>
              <w:rPr>
                <w:rFonts w:ascii="宋体" w:hAnsi="宋体" w:eastAsia="宋体" w:cs="宋体"/>
                <w:b w:val="0"/>
                <w:i w:val="0"/>
                <w:color w:val="000000"/>
                <w:sz w:val="18"/>
                <w:szCs w:val="18"/>
              </w:rPr>
              <w:t>其他社会保障和就业支出</w:t>
            </w:r>
          </w:p>
        </w:tc>
        <w:tc>
          <w:tcPr>
            <w:tcW w:w="936" w:type="dxa"/>
            <w:vAlign w:val="center"/>
          </w:tcPr>
          <w:p>
            <w:pPr>
              <w:snapToGrid w:val="0"/>
              <w:jc w:val="right"/>
              <w:rPr>
                <w:sz w:val="18"/>
                <w:szCs w:val="18"/>
              </w:rPr>
            </w:pPr>
            <w:r>
              <w:rPr>
                <w:rFonts w:ascii="宋体" w:hAnsi="宋体" w:eastAsia="宋体" w:cs="宋体"/>
                <w:b w:val="0"/>
                <w:i w:val="0"/>
                <w:color w:val="000000"/>
                <w:sz w:val="18"/>
                <w:szCs w:val="18"/>
              </w:rPr>
              <w:t>8.50</w:t>
            </w:r>
          </w:p>
        </w:tc>
        <w:tc>
          <w:tcPr>
            <w:tcW w:w="927" w:type="dxa"/>
            <w:vAlign w:val="center"/>
          </w:tcPr>
          <w:p>
            <w:pPr>
              <w:snapToGrid w:val="0"/>
              <w:jc w:val="right"/>
              <w:rPr>
                <w:sz w:val="18"/>
                <w:szCs w:val="18"/>
              </w:rPr>
            </w:pPr>
            <w:r>
              <w:rPr>
                <w:rFonts w:ascii="宋体" w:hAnsi="宋体" w:eastAsia="宋体" w:cs="宋体"/>
                <w:b w:val="0"/>
                <w:i w:val="0"/>
                <w:color w:val="000000"/>
                <w:sz w:val="18"/>
                <w:szCs w:val="18"/>
              </w:rPr>
              <w:t>8.50</w:t>
            </w:r>
          </w:p>
        </w:tc>
        <w:tc>
          <w:tcPr>
            <w:tcW w:w="655"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91"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5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1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5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22" w:type="dxa"/>
            <w:vAlign w:val="center"/>
          </w:tcPr>
          <w:p>
            <w:pPr>
              <w:snapToGrid w:val="0"/>
              <w:jc w:val="left"/>
              <w:rPr>
                <w:sz w:val="18"/>
                <w:szCs w:val="18"/>
              </w:rPr>
            </w:pPr>
            <w:r>
              <w:rPr>
                <w:rFonts w:ascii="宋体" w:hAnsi="宋体" w:eastAsia="宋体" w:cs="宋体"/>
                <w:b w:val="0"/>
                <w:i w:val="0"/>
                <w:color w:val="000000"/>
                <w:sz w:val="18"/>
                <w:szCs w:val="18"/>
              </w:rPr>
              <w:t>210</w:t>
            </w:r>
          </w:p>
        </w:tc>
        <w:tc>
          <w:tcPr>
            <w:tcW w:w="2700" w:type="dxa"/>
            <w:vAlign w:val="center"/>
          </w:tcPr>
          <w:p>
            <w:pPr>
              <w:snapToGrid w:val="0"/>
              <w:jc w:val="left"/>
              <w:rPr>
                <w:sz w:val="18"/>
                <w:szCs w:val="18"/>
              </w:rPr>
            </w:pPr>
            <w:r>
              <w:rPr>
                <w:rFonts w:ascii="宋体" w:hAnsi="宋体" w:eastAsia="宋体" w:cs="宋体"/>
                <w:b w:val="0"/>
                <w:i w:val="0"/>
                <w:color w:val="000000"/>
                <w:sz w:val="18"/>
                <w:szCs w:val="18"/>
              </w:rPr>
              <w:t>卫生健康支出</w:t>
            </w:r>
          </w:p>
        </w:tc>
        <w:tc>
          <w:tcPr>
            <w:tcW w:w="936" w:type="dxa"/>
            <w:vAlign w:val="center"/>
          </w:tcPr>
          <w:p>
            <w:pPr>
              <w:snapToGrid w:val="0"/>
              <w:jc w:val="right"/>
              <w:rPr>
                <w:sz w:val="18"/>
                <w:szCs w:val="18"/>
              </w:rPr>
            </w:pPr>
            <w:r>
              <w:rPr>
                <w:rFonts w:ascii="宋体" w:hAnsi="宋体" w:eastAsia="宋体" w:cs="宋体"/>
                <w:b w:val="0"/>
                <w:i w:val="0"/>
                <w:color w:val="000000"/>
                <w:sz w:val="18"/>
                <w:szCs w:val="18"/>
              </w:rPr>
              <w:t>6,491.37</w:t>
            </w:r>
          </w:p>
        </w:tc>
        <w:tc>
          <w:tcPr>
            <w:tcW w:w="927" w:type="dxa"/>
            <w:vAlign w:val="center"/>
          </w:tcPr>
          <w:p>
            <w:pPr>
              <w:snapToGrid w:val="0"/>
              <w:jc w:val="right"/>
              <w:rPr>
                <w:sz w:val="18"/>
                <w:szCs w:val="18"/>
              </w:rPr>
            </w:pPr>
            <w:r>
              <w:rPr>
                <w:rFonts w:ascii="宋体" w:hAnsi="宋体" w:eastAsia="宋体" w:cs="宋体"/>
                <w:b w:val="0"/>
                <w:i w:val="0"/>
                <w:color w:val="000000"/>
                <w:sz w:val="18"/>
                <w:szCs w:val="18"/>
              </w:rPr>
              <w:t>1,969.36</w:t>
            </w:r>
          </w:p>
        </w:tc>
        <w:tc>
          <w:tcPr>
            <w:tcW w:w="655"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91" w:type="dxa"/>
            <w:vAlign w:val="center"/>
          </w:tcPr>
          <w:p>
            <w:pPr>
              <w:snapToGrid w:val="0"/>
              <w:jc w:val="right"/>
              <w:rPr>
                <w:sz w:val="18"/>
                <w:szCs w:val="18"/>
              </w:rPr>
            </w:pPr>
            <w:r>
              <w:rPr>
                <w:rFonts w:ascii="宋体" w:hAnsi="宋体" w:eastAsia="宋体" w:cs="宋体"/>
                <w:b w:val="0"/>
                <w:i w:val="0"/>
                <w:color w:val="000000"/>
                <w:sz w:val="18"/>
                <w:szCs w:val="18"/>
              </w:rPr>
              <w:t>4,519.60</w:t>
            </w:r>
          </w:p>
        </w:tc>
        <w:tc>
          <w:tcPr>
            <w:tcW w:w="65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1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54" w:type="dxa"/>
            <w:vAlign w:val="center"/>
          </w:tcPr>
          <w:p>
            <w:pPr>
              <w:snapToGrid w:val="0"/>
              <w:jc w:val="right"/>
              <w:rPr>
                <w:sz w:val="18"/>
                <w:szCs w:val="18"/>
              </w:rPr>
            </w:pPr>
            <w:r>
              <w:rPr>
                <w:rFonts w:ascii="宋体" w:hAnsi="宋体" w:eastAsia="宋体" w:cs="宋体"/>
                <w:b w:val="0"/>
                <w:i w:val="0"/>
                <w:color w:val="000000"/>
                <w:sz w:val="18"/>
                <w:szCs w:val="18"/>
              </w:rPr>
              <w:t>2.42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22" w:type="dxa"/>
            <w:vAlign w:val="center"/>
          </w:tcPr>
          <w:p>
            <w:pPr>
              <w:snapToGrid w:val="0"/>
              <w:jc w:val="left"/>
              <w:rPr>
                <w:sz w:val="18"/>
                <w:szCs w:val="18"/>
              </w:rPr>
            </w:pPr>
            <w:r>
              <w:rPr>
                <w:rFonts w:ascii="宋体" w:hAnsi="宋体" w:eastAsia="宋体" w:cs="宋体"/>
                <w:b w:val="0"/>
                <w:i w:val="0"/>
                <w:color w:val="000000"/>
                <w:sz w:val="18"/>
                <w:szCs w:val="18"/>
              </w:rPr>
              <w:t>21001</w:t>
            </w:r>
          </w:p>
        </w:tc>
        <w:tc>
          <w:tcPr>
            <w:tcW w:w="2700" w:type="dxa"/>
            <w:vAlign w:val="center"/>
          </w:tcPr>
          <w:p>
            <w:pPr>
              <w:snapToGrid w:val="0"/>
              <w:jc w:val="left"/>
              <w:rPr>
                <w:sz w:val="18"/>
                <w:szCs w:val="18"/>
              </w:rPr>
            </w:pPr>
            <w:r>
              <w:rPr>
                <w:rFonts w:ascii="宋体" w:hAnsi="宋体" w:eastAsia="宋体" w:cs="宋体"/>
                <w:b w:val="0"/>
                <w:i w:val="0"/>
                <w:color w:val="000000"/>
                <w:sz w:val="18"/>
                <w:szCs w:val="18"/>
              </w:rPr>
              <w:t>卫生健康管理事务</w:t>
            </w:r>
          </w:p>
        </w:tc>
        <w:tc>
          <w:tcPr>
            <w:tcW w:w="936" w:type="dxa"/>
            <w:vAlign w:val="center"/>
          </w:tcPr>
          <w:p>
            <w:pPr>
              <w:snapToGrid w:val="0"/>
              <w:jc w:val="right"/>
              <w:rPr>
                <w:sz w:val="18"/>
                <w:szCs w:val="18"/>
              </w:rPr>
            </w:pPr>
            <w:r>
              <w:rPr>
                <w:rFonts w:ascii="宋体" w:hAnsi="宋体" w:eastAsia="宋体" w:cs="宋体"/>
                <w:b w:val="0"/>
                <w:i w:val="0"/>
                <w:color w:val="000000"/>
                <w:sz w:val="18"/>
                <w:szCs w:val="18"/>
              </w:rPr>
              <w:t>61.36</w:t>
            </w:r>
          </w:p>
        </w:tc>
        <w:tc>
          <w:tcPr>
            <w:tcW w:w="927" w:type="dxa"/>
            <w:vAlign w:val="center"/>
          </w:tcPr>
          <w:p>
            <w:pPr>
              <w:snapToGrid w:val="0"/>
              <w:jc w:val="right"/>
              <w:rPr>
                <w:sz w:val="18"/>
                <w:szCs w:val="18"/>
              </w:rPr>
            </w:pPr>
            <w:r>
              <w:rPr>
                <w:rFonts w:ascii="宋体" w:hAnsi="宋体" w:eastAsia="宋体" w:cs="宋体"/>
                <w:b w:val="0"/>
                <w:i w:val="0"/>
                <w:color w:val="000000"/>
                <w:sz w:val="18"/>
                <w:szCs w:val="18"/>
              </w:rPr>
              <w:t>61.36</w:t>
            </w:r>
          </w:p>
        </w:tc>
        <w:tc>
          <w:tcPr>
            <w:tcW w:w="655"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91"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5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1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5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22" w:type="dxa"/>
            <w:vAlign w:val="center"/>
          </w:tcPr>
          <w:p>
            <w:pPr>
              <w:snapToGrid w:val="0"/>
              <w:jc w:val="left"/>
              <w:rPr>
                <w:sz w:val="18"/>
                <w:szCs w:val="18"/>
              </w:rPr>
            </w:pPr>
            <w:r>
              <w:rPr>
                <w:rFonts w:ascii="宋体" w:hAnsi="宋体" w:eastAsia="宋体" w:cs="宋体"/>
                <w:b w:val="0"/>
                <w:i w:val="0"/>
                <w:color w:val="000000"/>
                <w:sz w:val="18"/>
                <w:szCs w:val="18"/>
              </w:rPr>
              <w:t>2100199</w:t>
            </w:r>
          </w:p>
        </w:tc>
        <w:tc>
          <w:tcPr>
            <w:tcW w:w="2700" w:type="dxa"/>
            <w:vAlign w:val="center"/>
          </w:tcPr>
          <w:p>
            <w:pPr>
              <w:snapToGrid w:val="0"/>
              <w:jc w:val="left"/>
              <w:rPr>
                <w:sz w:val="18"/>
                <w:szCs w:val="18"/>
              </w:rPr>
            </w:pPr>
            <w:r>
              <w:rPr>
                <w:rFonts w:ascii="宋体" w:hAnsi="宋体" w:eastAsia="宋体" w:cs="宋体"/>
                <w:b w:val="0"/>
                <w:i w:val="0"/>
                <w:color w:val="000000"/>
                <w:sz w:val="18"/>
                <w:szCs w:val="18"/>
              </w:rPr>
              <w:t>其他卫生健康管理事务支出</w:t>
            </w:r>
          </w:p>
        </w:tc>
        <w:tc>
          <w:tcPr>
            <w:tcW w:w="936" w:type="dxa"/>
            <w:vAlign w:val="center"/>
          </w:tcPr>
          <w:p>
            <w:pPr>
              <w:snapToGrid w:val="0"/>
              <w:jc w:val="right"/>
              <w:rPr>
                <w:sz w:val="18"/>
                <w:szCs w:val="18"/>
              </w:rPr>
            </w:pPr>
            <w:r>
              <w:rPr>
                <w:rFonts w:ascii="宋体" w:hAnsi="宋体" w:eastAsia="宋体" w:cs="宋体"/>
                <w:b w:val="0"/>
                <w:i w:val="0"/>
                <w:color w:val="000000"/>
                <w:sz w:val="18"/>
                <w:szCs w:val="18"/>
              </w:rPr>
              <w:t>61.36</w:t>
            </w:r>
          </w:p>
        </w:tc>
        <w:tc>
          <w:tcPr>
            <w:tcW w:w="927" w:type="dxa"/>
            <w:vAlign w:val="center"/>
          </w:tcPr>
          <w:p>
            <w:pPr>
              <w:snapToGrid w:val="0"/>
              <w:jc w:val="right"/>
              <w:rPr>
                <w:sz w:val="18"/>
                <w:szCs w:val="18"/>
              </w:rPr>
            </w:pPr>
            <w:r>
              <w:rPr>
                <w:rFonts w:ascii="宋体" w:hAnsi="宋体" w:eastAsia="宋体" w:cs="宋体"/>
                <w:b w:val="0"/>
                <w:i w:val="0"/>
                <w:color w:val="000000"/>
                <w:sz w:val="18"/>
                <w:szCs w:val="18"/>
              </w:rPr>
              <w:t>61.36</w:t>
            </w:r>
          </w:p>
        </w:tc>
        <w:tc>
          <w:tcPr>
            <w:tcW w:w="655"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91"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5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1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5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22" w:type="dxa"/>
            <w:vAlign w:val="center"/>
          </w:tcPr>
          <w:p>
            <w:pPr>
              <w:snapToGrid w:val="0"/>
              <w:jc w:val="left"/>
              <w:rPr>
                <w:sz w:val="18"/>
                <w:szCs w:val="18"/>
              </w:rPr>
            </w:pPr>
            <w:r>
              <w:rPr>
                <w:rFonts w:ascii="宋体" w:hAnsi="宋体" w:eastAsia="宋体" w:cs="宋体"/>
                <w:b w:val="0"/>
                <w:i w:val="0"/>
                <w:color w:val="000000"/>
                <w:sz w:val="18"/>
                <w:szCs w:val="18"/>
              </w:rPr>
              <w:t>21003</w:t>
            </w:r>
          </w:p>
        </w:tc>
        <w:tc>
          <w:tcPr>
            <w:tcW w:w="2700" w:type="dxa"/>
            <w:vAlign w:val="center"/>
          </w:tcPr>
          <w:p>
            <w:pPr>
              <w:snapToGrid w:val="0"/>
              <w:jc w:val="left"/>
              <w:rPr>
                <w:sz w:val="18"/>
                <w:szCs w:val="18"/>
              </w:rPr>
            </w:pPr>
            <w:r>
              <w:rPr>
                <w:rFonts w:ascii="宋体" w:hAnsi="宋体" w:eastAsia="宋体" w:cs="宋体"/>
                <w:b w:val="0"/>
                <w:i w:val="0"/>
                <w:color w:val="000000"/>
                <w:sz w:val="18"/>
                <w:szCs w:val="18"/>
              </w:rPr>
              <w:t>基层医疗卫生机构</w:t>
            </w:r>
          </w:p>
        </w:tc>
        <w:tc>
          <w:tcPr>
            <w:tcW w:w="936" w:type="dxa"/>
            <w:vAlign w:val="center"/>
          </w:tcPr>
          <w:p>
            <w:pPr>
              <w:snapToGrid w:val="0"/>
              <w:jc w:val="right"/>
              <w:rPr>
                <w:sz w:val="18"/>
                <w:szCs w:val="18"/>
              </w:rPr>
            </w:pPr>
            <w:r>
              <w:rPr>
                <w:rFonts w:ascii="宋体" w:hAnsi="宋体" w:eastAsia="宋体" w:cs="宋体"/>
                <w:b w:val="0"/>
                <w:i w:val="0"/>
                <w:color w:val="000000"/>
                <w:sz w:val="18"/>
                <w:szCs w:val="18"/>
              </w:rPr>
              <w:t>12.34</w:t>
            </w:r>
          </w:p>
        </w:tc>
        <w:tc>
          <w:tcPr>
            <w:tcW w:w="927" w:type="dxa"/>
            <w:vAlign w:val="center"/>
          </w:tcPr>
          <w:p>
            <w:pPr>
              <w:snapToGrid w:val="0"/>
              <w:jc w:val="right"/>
              <w:rPr>
                <w:sz w:val="18"/>
                <w:szCs w:val="18"/>
              </w:rPr>
            </w:pPr>
            <w:r>
              <w:rPr>
                <w:rFonts w:ascii="宋体" w:hAnsi="宋体" w:eastAsia="宋体" w:cs="宋体"/>
                <w:b w:val="0"/>
                <w:i w:val="0"/>
                <w:color w:val="000000"/>
                <w:sz w:val="18"/>
                <w:szCs w:val="18"/>
              </w:rPr>
              <w:t>12.34</w:t>
            </w:r>
          </w:p>
        </w:tc>
        <w:tc>
          <w:tcPr>
            <w:tcW w:w="655"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91"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5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1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5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22" w:type="dxa"/>
            <w:vAlign w:val="center"/>
          </w:tcPr>
          <w:p>
            <w:pPr>
              <w:snapToGrid w:val="0"/>
              <w:jc w:val="left"/>
              <w:rPr>
                <w:sz w:val="18"/>
                <w:szCs w:val="18"/>
              </w:rPr>
            </w:pPr>
            <w:r>
              <w:rPr>
                <w:rFonts w:ascii="宋体" w:hAnsi="宋体" w:eastAsia="宋体" w:cs="宋体"/>
                <w:b w:val="0"/>
                <w:i w:val="0"/>
                <w:color w:val="000000"/>
                <w:sz w:val="18"/>
                <w:szCs w:val="18"/>
              </w:rPr>
              <w:t>2100399</w:t>
            </w:r>
          </w:p>
        </w:tc>
        <w:tc>
          <w:tcPr>
            <w:tcW w:w="2700" w:type="dxa"/>
            <w:vAlign w:val="center"/>
          </w:tcPr>
          <w:p>
            <w:pPr>
              <w:snapToGrid w:val="0"/>
              <w:jc w:val="left"/>
              <w:rPr>
                <w:sz w:val="18"/>
                <w:szCs w:val="18"/>
              </w:rPr>
            </w:pPr>
            <w:r>
              <w:rPr>
                <w:rFonts w:ascii="宋体" w:hAnsi="宋体" w:eastAsia="宋体" w:cs="宋体"/>
                <w:b w:val="0"/>
                <w:i w:val="0"/>
                <w:color w:val="000000"/>
                <w:sz w:val="18"/>
                <w:szCs w:val="18"/>
              </w:rPr>
              <w:t>其他基层医疗卫生机构支出</w:t>
            </w:r>
          </w:p>
        </w:tc>
        <w:tc>
          <w:tcPr>
            <w:tcW w:w="936" w:type="dxa"/>
            <w:vAlign w:val="center"/>
          </w:tcPr>
          <w:p>
            <w:pPr>
              <w:snapToGrid w:val="0"/>
              <w:jc w:val="right"/>
              <w:rPr>
                <w:sz w:val="18"/>
                <w:szCs w:val="18"/>
              </w:rPr>
            </w:pPr>
            <w:r>
              <w:rPr>
                <w:rFonts w:ascii="宋体" w:hAnsi="宋体" w:eastAsia="宋体" w:cs="宋体"/>
                <w:b w:val="0"/>
                <w:i w:val="0"/>
                <w:color w:val="000000"/>
                <w:sz w:val="18"/>
                <w:szCs w:val="18"/>
              </w:rPr>
              <w:t>12.34</w:t>
            </w:r>
          </w:p>
        </w:tc>
        <w:tc>
          <w:tcPr>
            <w:tcW w:w="927" w:type="dxa"/>
            <w:vAlign w:val="center"/>
          </w:tcPr>
          <w:p>
            <w:pPr>
              <w:snapToGrid w:val="0"/>
              <w:jc w:val="right"/>
              <w:rPr>
                <w:sz w:val="18"/>
                <w:szCs w:val="18"/>
              </w:rPr>
            </w:pPr>
            <w:r>
              <w:rPr>
                <w:rFonts w:ascii="宋体" w:hAnsi="宋体" w:eastAsia="宋体" w:cs="宋体"/>
                <w:b w:val="0"/>
                <w:i w:val="0"/>
                <w:color w:val="000000"/>
                <w:sz w:val="18"/>
                <w:szCs w:val="18"/>
              </w:rPr>
              <w:t>12.34</w:t>
            </w:r>
          </w:p>
        </w:tc>
        <w:tc>
          <w:tcPr>
            <w:tcW w:w="655"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91"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5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1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5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22" w:type="dxa"/>
            <w:vAlign w:val="center"/>
          </w:tcPr>
          <w:p>
            <w:pPr>
              <w:snapToGrid w:val="0"/>
              <w:jc w:val="left"/>
              <w:rPr>
                <w:sz w:val="18"/>
                <w:szCs w:val="18"/>
              </w:rPr>
            </w:pPr>
            <w:r>
              <w:rPr>
                <w:rFonts w:ascii="宋体" w:hAnsi="宋体" w:eastAsia="宋体" w:cs="宋体"/>
                <w:b w:val="0"/>
                <w:i w:val="0"/>
                <w:color w:val="000000"/>
                <w:sz w:val="18"/>
                <w:szCs w:val="18"/>
              </w:rPr>
              <w:t>21004</w:t>
            </w:r>
          </w:p>
        </w:tc>
        <w:tc>
          <w:tcPr>
            <w:tcW w:w="2700" w:type="dxa"/>
            <w:vAlign w:val="center"/>
          </w:tcPr>
          <w:p>
            <w:pPr>
              <w:snapToGrid w:val="0"/>
              <w:jc w:val="left"/>
              <w:rPr>
                <w:sz w:val="18"/>
                <w:szCs w:val="18"/>
              </w:rPr>
            </w:pPr>
            <w:r>
              <w:rPr>
                <w:rFonts w:ascii="宋体" w:hAnsi="宋体" w:eastAsia="宋体" w:cs="宋体"/>
                <w:b w:val="0"/>
                <w:i w:val="0"/>
                <w:color w:val="000000"/>
                <w:sz w:val="18"/>
                <w:szCs w:val="18"/>
              </w:rPr>
              <w:t>公共卫生</w:t>
            </w:r>
          </w:p>
        </w:tc>
        <w:tc>
          <w:tcPr>
            <w:tcW w:w="936" w:type="dxa"/>
            <w:vAlign w:val="center"/>
          </w:tcPr>
          <w:p>
            <w:pPr>
              <w:snapToGrid w:val="0"/>
              <w:jc w:val="right"/>
              <w:rPr>
                <w:sz w:val="18"/>
                <w:szCs w:val="18"/>
              </w:rPr>
            </w:pPr>
            <w:r>
              <w:rPr>
                <w:rFonts w:ascii="宋体" w:hAnsi="宋体" w:eastAsia="宋体" w:cs="宋体"/>
                <w:b w:val="0"/>
                <w:i w:val="0"/>
                <w:color w:val="000000"/>
                <w:sz w:val="18"/>
                <w:szCs w:val="18"/>
              </w:rPr>
              <w:t>6,394.85</w:t>
            </w:r>
          </w:p>
        </w:tc>
        <w:tc>
          <w:tcPr>
            <w:tcW w:w="927" w:type="dxa"/>
            <w:vAlign w:val="center"/>
          </w:tcPr>
          <w:p>
            <w:pPr>
              <w:snapToGrid w:val="0"/>
              <w:jc w:val="right"/>
              <w:rPr>
                <w:sz w:val="18"/>
                <w:szCs w:val="18"/>
              </w:rPr>
            </w:pPr>
            <w:r>
              <w:rPr>
                <w:rFonts w:ascii="宋体" w:hAnsi="宋体" w:eastAsia="宋体" w:cs="宋体"/>
                <w:b w:val="0"/>
                <w:i w:val="0"/>
                <w:color w:val="000000"/>
                <w:sz w:val="18"/>
                <w:szCs w:val="18"/>
              </w:rPr>
              <w:t>1,872.83</w:t>
            </w:r>
          </w:p>
        </w:tc>
        <w:tc>
          <w:tcPr>
            <w:tcW w:w="655"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91" w:type="dxa"/>
            <w:vAlign w:val="center"/>
          </w:tcPr>
          <w:p>
            <w:pPr>
              <w:snapToGrid w:val="0"/>
              <w:jc w:val="right"/>
              <w:rPr>
                <w:sz w:val="18"/>
                <w:szCs w:val="18"/>
              </w:rPr>
            </w:pPr>
            <w:r>
              <w:rPr>
                <w:rFonts w:ascii="宋体" w:hAnsi="宋体" w:eastAsia="宋体" w:cs="宋体"/>
                <w:b w:val="0"/>
                <w:i w:val="0"/>
                <w:color w:val="000000"/>
                <w:sz w:val="18"/>
                <w:szCs w:val="18"/>
              </w:rPr>
              <w:t>4,519.60</w:t>
            </w:r>
          </w:p>
        </w:tc>
        <w:tc>
          <w:tcPr>
            <w:tcW w:w="65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1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54" w:type="dxa"/>
            <w:vAlign w:val="center"/>
          </w:tcPr>
          <w:p>
            <w:pPr>
              <w:snapToGrid w:val="0"/>
              <w:jc w:val="right"/>
              <w:rPr>
                <w:sz w:val="18"/>
                <w:szCs w:val="18"/>
              </w:rPr>
            </w:pPr>
            <w:r>
              <w:rPr>
                <w:rFonts w:ascii="宋体" w:hAnsi="宋体" w:eastAsia="宋体" w:cs="宋体"/>
                <w:b w:val="0"/>
                <w:i w:val="0"/>
                <w:color w:val="000000"/>
                <w:sz w:val="18"/>
                <w:szCs w:val="18"/>
              </w:rPr>
              <w:t>2.42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22" w:type="dxa"/>
            <w:vAlign w:val="center"/>
          </w:tcPr>
          <w:p>
            <w:pPr>
              <w:snapToGrid w:val="0"/>
              <w:jc w:val="left"/>
              <w:rPr>
                <w:sz w:val="18"/>
                <w:szCs w:val="18"/>
              </w:rPr>
            </w:pPr>
            <w:r>
              <w:rPr>
                <w:rFonts w:ascii="宋体" w:hAnsi="宋体" w:eastAsia="宋体" w:cs="宋体"/>
                <w:b w:val="0"/>
                <w:i w:val="0"/>
                <w:color w:val="000000"/>
                <w:sz w:val="18"/>
                <w:szCs w:val="18"/>
              </w:rPr>
              <w:t>2100401</w:t>
            </w:r>
          </w:p>
        </w:tc>
        <w:tc>
          <w:tcPr>
            <w:tcW w:w="2700" w:type="dxa"/>
            <w:vAlign w:val="center"/>
          </w:tcPr>
          <w:p>
            <w:pPr>
              <w:snapToGrid w:val="0"/>
              <w:jc w:val="left"/>
              <w:rPr>
                <w:sz w:val="18"/>
                <w:szCs w:val="18"/>
              </w:rPr>
            </w:pPr>
            <w:r>
              <w:rPr>
                <w:rFonts w:ascii="宋体" w:hAnsi="宋体" w:eastAsia="宋体" w:cs="宋体"/>
                <w:b w:val="0"/>
                <w:i w:val="0"/>
                <w:color w:val="000000"/>
                <w:sz w:val="18"/>
                <w:szCs w:val="18"/>
              </w:rPr>
              <w:t>疾病预防控制机构</w:t>
            </w:r>
          </w:p>
        </w:tc>
        <w:tc>
          <w:tcPr>
            <w:tcW w:w="936" w:type="dxa"/>
            <w:vAlign w:val="center"/>
          </w:tcPr>
          <w:p>
            <w:pPr>
              <w:snapToGrid w:val="0"/>
              <w:jc w:val="right"/>
              <w:rPr>
                <w:sz w:val="18"/>
                <w:szCs w:val="18"/>
              </w:rPr>
            </w:pPr>
            <w:r>
              <w:rPr>
                <w:rFonts w:ascii="宋体" w:hAnsi="宋体" w:eastAsia="宋体" w:cs="宋体"/>
                <w:b w:val="0"/>
                <w:i w:val="0"/>
                <w:color w:val="000000"/>
                <w:sz w:val="18"/>
                <w:szCs w:val="18"/>
              </w:rPr>
              <w:t>6,331.45</w:t>
            </w:r>
          </w:p>
        </w:tc>
        <w:tc>
          <w:tcPr>
            <w:tcW w:w="927" w:type="dxa"/>
            <w:vAlign w:val="center"/>
          </w:tcPr>
          <w:p>
            <w:pPr>
              <w:snapToGrid w:val="0"/>
              <w:jc w:val="right"/>
              <w:rPr>
                <w:sz w:val="18"/>
                <w:szCs w:val="18"/>
              </w:rPr>
            </w:pPr>
            <w:r>
              <w:rPr>
                <w:rFonts w:ascii="宋体" w:hAnsi="宋体" w:eastAsia="宋体" w:cs="宋体"/>
                <w:b w:val="0"/>
                <w:i w:val="0"/>
                <w:color w:val="000000"/>
                <w:sz w:val="18"/>
                <w:szCs w:val="18"/>
              </w:rPr>
              <w:t>1,809.43</w:t>
            </w:r>
          </w:p>
        </w:tc>
        <w:tc>
          <w:tcPr>
            <w:tcW w:w="655"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91" w:type="dxa"/>
            <w:vAlign w:val="center"/>
          </w:tcPr>
          <w:p>
            <w:pPr>
              <w:snapToGrid w:val="0"/>
              <w:jc w:val="right"/>
              <w:rPr>
                <w:sz w:val="18"/>
                <w:szCs w:val="18"/>
              </w:rPr>
            </w:pPr>
            <w:r>
              <w:rPr>
                <w:rFonts w:ascii="宋体" w:hAnsi="宋体" w:eastAsia="宋体" w:cs="宋体"/>
                <w:b w:val="0"/>
                <w:i w:val="0"/>
                <w:color w:val="000000"/>
                <w:sz w:val="18"/>
                <w:szCs w:val="18"/>
              </w:rPr>
              <w:t>4,519.60</w:t>
            </w:r>
          </w:p>
        </w:tc>
        <w:tc>
          <w:tcPr>
            <w:tcW w:w="65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1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54" w:type="dxa"/>
            <w:vAlign w:val="center"/>
          </w:tcPr>
          <w:p>
            <w:pPr>
              <w:snapToGrid w:val="0"/>
              <w:jc w:val="right"/>
              <w:rPr>
                <w:sz w:val="18"/>
                <w:szCs w:val="18"/>
              </w:rPr>
            </w:pPr>
            <w:r>
              <w:rPr>
                <w:rFonts w:ascii="宋体" w:hAnsi="宋体" w:eastAsia="宋体" w:cs="宋体"/>
                <w:b w:val="0"/>
                <w:i w:val="0"/>
                <w:color w:val="000000"/>
                <w:sz w:val="18"/>
                <w:szCs w:val="18"/>
              </w:rPr>
              <w:t>2.42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22" w:type="dxa"/>
            <w:vAlign w:val="center"/>
          </w:tcPr>
          <w:p>
            <w:pPr>
              <w:snapToGrid w:val="0"/>
              <w:jc w:val="left"/>
              <w:rPr>
                <w:sz w:val="18"/>
                <w:szCs w:val="18"/>
              </w:rPr>
            </w:pPr>
            <w:r>
              <w:rPr>
                <w:rFonts w:ascii="宋体" w:hAnsi="宋体" w:eastAsia="宋体" w:cs="宋体"/>
                <w:b w:val="0"/>
                <w:i w:val="0"/>
                <w:color w:val="000000"/>
                <w:sz w:val="18"/>
                <w:szCs w:val="18"/>
              </w:rPr>
              <w:t>2100408</w:t>
            </w:r>
          </w:p>
        </w:tc>
        <w:tc>
          <w:tcPr>
            <w:tcW w:w="2700" w:type="dxa"/>
            <w:vAlign w:val="center"/>
          </w:tcPr>
          <w:p>
            <w:pPr>
              <w:snapToGrid w:val="0"/>
              <w:jc w:val="left"/>
              <w:rPr>
                <w:sz w:val="18"/>
                <w:szCs w:val="18"/>
              </w:rPr>
            </w:pPr>
            <w:r>
              <w:rPr>
                <w:rFonts w:ascii="宋体" w:hAnsi="宋体" w:eastAsia="宋体" w:cs="宋体"/>
                <w:b w:val="0"/>
                <w:i w:val="0"/>
                <w:color w:val="000000"/>
                <w:sz w:val="18"/>
                <w:szCs w:val="18"/>
              </w:rPr>
              <w:t>基本公共卫生服务</w:t>
            </w:r>
          </w:p>
        </w:tc>
        <w:tc>
          <w:tcPr>
            <w:tcW w:w="936" w:type="dxa"/>
            <w:vAlign w:val="center"/>
          </w:tcPr>
          <w:p>
            <w:pPr>
              <w:snapToGrid w:val="0"/>
              <w:jc w:val="right"/>
              <w:rPr>
                <w:sz w:val="18"/>
                <w:szCs w:val="18"/>
              </w:rPr>
            </w:pPr>
            <w:r>
              <w:rPr>
                <w:rFonts w:ascii="宋体" w:hAnsi="宋体" w:eastAsia="宋体" w:cs="宋体"/>
                <w:b w:val="0"/>
                <w:i w:val="0"/>
                <w:color w:val="000000"/>
                <w:sz w:val="18"/>
                <w:szCs w:val="18"/>
              </w:rPr>
              <w:t>53.70</w:t>
            </w:r>
          </w:p>
        </w:tc>
        <w:tc>
          <w:tcPr>
            <w:tcW w:w="927" w:type="dxa"/>
            <w:vAlign w:val="center"/>
          </w:tcPr>
          <w:p>
            <w:pPr>
              <w:snapToGrid w:val="0"/>
              <w:jc w:val="right"/>
              <w:rPr>
                <w:sz w:val="18"/>
                <w:szCs w:val="18"/>
              </w:rPr>
            </w:pPr>
            <w:r>
              <w:rPr>
                <w:rFonts w:ascii="宋体" w:hAnsi="宋体" w:eastAsia="宋体" w:cs="宋体"/>
                <w:b w:val="0"/>
                <w:i w:val="0"/>
                <w:color w:val="000000"/>
                <w:sz w:val="18"/>
                <w:szCs w:val="18"/>
              </w:rPr>
              <w:t>53.70</w:t>
            </w:r>
          </w:p>
        </w:tc>
        <w:tc>
          <w:tcPr>
            <w:tcW w:w="655"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91"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5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1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5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22" w:type="dxa"/>
            <w:vAlign w:val="center"/>
          </w:tcPr>
          <w:p>
            <w:pPr>
              <w:snapToGrid w:val="0"/>
              <w:jc w:val="left"/>
              <w:rPr>
                <w:sz w:val="18"/>
                <w:szCs w:val="18"/>
              </w:rPr>
            </w:pPr>
            <w:r>
              <w:rPr>
                <w:rFonts w:ascii="宋体" w:hAnsi="宋体" w:eastAsia="宋体" w:cs="宋体"/>
                <w:b w:val="0"/>
                <w:i w:val="0"/>
                <w:color w:val="000000"/>
                <w:sz w:val="18"/>
                <w:szCs w:val="18"/>
              </w:rPr>
              <w:t>2100409</w:t>
            </w:r>
          </w:p>
        </w:tc>
        <w:tc>
          <w:tcPr>
            <w:tcW w:w="2700" w:type="dxa"/>
            <w:vAlign w:val="center"/>
          </w:tcPr>
          <w:p>
            <w:pPr>
              <w:snapToGrid w:val="0"/>
              <w:jc w:val="left"/>
              <w:rPr>
                <w:sz w:val="18"/>
                <w:szCs w:val="18"/>
              </w:rPr>
            </w:pPr>
            <w:r>
              <w:rPr>
                <w:rFonts w:ascii="宋体" w:hAnsi="宋体" w:eastAsia="宋体" w:cs="宋体"/>
                <w:b w:val="0"/>
                <w:i w:val="0"/>
                <w:color w:val="000000"/>
                <w:sz w:val="18"/>
                <w:szCs w:val="18"/>
              </w:rPr>
              <w:t>重大公共卫生服务</w:t>
            </w:r>
          </w:p>
        </w:tc>
        <w:tc>
          <w:tcPr>
            <w:tcW w:w="936" w:type="dxa"/>
            <w:vAlign w:val="center"/>
          </w:tcPr>
          <w:p>
            <w:pPr>
              <w:snapToGrid w:val="0"/>
              <w:jc w:val="right"/>
              <w:rPr>
                <w:sz w:val="18"/>
                <w:szCs w:val="18"/>
              </w:rPr>
            </w:pPr>
            <w:r>
              <w:rPr>
                <w:rFonts w:ascii="宋体" w:hAnsi="宋体" w:eastAsia="宋体" w:cs="宋体"/>
                <w:b w:val="0"/>
                <w:i w:val="0"/>
                <w:color w:val="000000"/>
                <w:sz w:val="18"/>
                <w:szCs w:val="18"/>
              </w:rPr>
              <w:t>8.00</w:t>
            </w:r>
          </w:p>
        </w:tc>
        <w:tc>
          <w:tcPr>
            <w:tcW w:w="927" w:type="dxa"/>
            <w:vAlign w:val="center"/>
          </w:tcPr>
          <w:p>
            <w:pPr>
              <w:snapToGrid w:val="0"/>
              <w:jc w:val="right"/>
              <w:rPr>
                <w:sz w:val="18"/>
                <w:szCs w:val="18"/>
              </w:rPr>
            </w:pPr>
            <w:r>
              <w:rPr>
                <w:rFonts w:ascii="宋体" w:hAnsi="宋体" w:eastAsia="宋体" w:cs="宋体"/>
                <w:b w:val="0"/>
                <w:i w:val="0"/>
                <w:color w:val="000000"/>
                <w:sz w:val="18"/>
                <w:szCs w:val="18"/>
              </w:rPr>
              <w:t>8.00</w:t>
            </w:r>
          </w:p>
        </w:tc>
        <w:tc>
          <w:tcPr>
            <w:tcW w:w="655"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91"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5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1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5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22" w:type="dxa"/>
            <w:vAlign w:val="center"/>
          </w:tcPr>
          <w:p>
            <w:pPr>
              <w:snapToGrid w:val="0"/>
              <w:jc w:val="left"/>
              <w:rPr>
                <w:sz w:val="18"/>
                <w:szCs w:val="18"/>
              </w:rPr>
            </w:pPr>
            <w:r>
              <w:rPr>
                <w:rFonts w:ascii="宋体" w:hAnsi="宋体" w:eastAsia="宋体" w:cs="宋体"/>
                <w:b w:val="0"/>
                <w:i w:val="0"/>
                <w:color w:val="000000"/>
                <w:sz w:val="18"/>
                <w:szCs w:val="18"/>
              </w:rPr>
              <w:t>2100499</w:t>
            </w:r>
          </w:p>
        </w:tc>
        <w:tc>
          <w:tcPr>
            <w:tcW w:w="2700" w:type="dxa"/>
            <w:vAlign w:val="center"/>
          </w:tcPr>
          <w:p>
            <w:pPr>
              <w:snapToGrid w:val="0"/>
              <w:jc w:val="left"/>
              <w:rPr>
                <w:sz w:val="18"/>
                <w:szCs w:val="18"/>
              </w:rPr>
            </w:pPr>
            <w:r>
              <w:rPr>
                <w:rFonts w:ascii="宋体" w:hAnsi="宋体" w:eastAsia="宋体" w:cs="宋体"/>
                <w:b w:val="0"/>
                <w:i w:val="0"/>
                <w:color w:val="000000"/>
                <w:sz w:val="18"/>
                <w:szCs w:val="18"/>
              </w:rPr>
              <w:t>其他公共卫生支出</w:t>
            </w:r>
          </w:p>
        </w:tc>
        <w:tc>
          <w:tcPr>
            <w:tcW w:w="936" w:type="dxa"/>
            <w:vAlign w:val="center"/>
          </w:tcPr>
          <w:p>
            <w:pPr>
              <w:snapToGrid w:val="0"/>
              <w:jc w:val="right"/>
              <w:rPr>
                <w:sz w:val="18"/>
                <w:szCs w:val="18"/>
              </w:rPr>
            </w:pPr>
            <w:r>
              <w:rPr>
                <w:rFonts w:ascii="宋体" w:hAnsi="宋体" w:eastAsia="宋体" w:cs="宋体"/>
                <w:b w:val="0"/>
                <w:i w:val="0"/>
                <w:color w:val="000000"/>
                <w:sz w:val="18"/>
                <w:szCs w:val="18"/>
              </w:rPr>
              <w:t>1.70</w:t>
            </w:r>
          </w:p>
        </w:tc>
        <w:tc>
          <w:tcPr>
            <w:tcW w:w="927" w:type="dxa"/>
            <w:vAlign w:val="center"/>
          </w:tcPr>
          <w:p>
            <w:pPr>
              <w:snapToGrid w:val="0"/>
              <w:jc w:val="right"/>
              <w:rPr>
                <w:sz w:val="18"/>
                <w:szCs w:val="18"/>
              </w:rPr>
            </w:pPr>
            <w:r>
              <w:rPr>
                <w:rFonts w:ascii="宋体" w:hAnsi="宋体" w:eastAsia="宋体" w:cs="宋体"/>
                <w:b w:val="0"/>
                <w:i w:val="0"/>
                <w:color w:val="000000"/>
                <w:sz w:val="18"/>
                <w:szCs w:val="18"/>
              </w:rPr>
              <w:t>1.70</w:t>
            </w:r>
          </w:p>
        </w:tc>
        <w:tc>
          <w:tcPr>
            <w:tcW w:w="655"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91"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5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1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5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22" w:type="dxa"/>
            <w:vAlign w:val="center"/>
          </w:tcPr>
          <w:p>
            <w:pPr>
              <w:snapToGrid w:val="0"/>
              <w:jc w:val="left"/>
              <w:rPr>
                <w:sz w:val="18"/>
                <w:szCs w:val="18"/>
              </w:rPr>
            </w:pPr>
            <w:r>
              <w:rPr>
                <w:rFonts w:ascii="宋体" w:hAnsi="宋体" w:eastAsia="宋体" w:cs="宋体"/>
                <w:b w:val="0"/>
                <w:i w:val="0"/>
                <w:color w:val="000000"/>
                <w:sz w:val="18"/>
                <w:szCs w:val="18"/>
              </w:rPr>
              <w:t>21011</w:t>
            </w:r>
          </w:p>
        </w:tc>
        <w:tc>
          <w:tcPr>
            <w:tcW w:w="2700" w:type="dxa"/>
            <w:vAlign w:val="center"/>
          </w:tcPr>
          <w:p>
            <w:pPr>
              <w:snapToGrid w:val="0"/>
              <w:jc w:val="left"/>
              <w:rPr>
                <w:sz w:val="18"/>
                <w:szCs w:val="18"/>
              </w:rPr>
            </w:pPr>
            <w:r>
              <w:rPr>
                <w:rFonts w:ascii="宋体" w:hAnsi="宋体" w:eastAsia="宋体" w:cs="宋体"/>
                <w:b w:val="0"/>
                <w:i w:val="0"/>
                <w:color w:val="000000"/>
                <w:sz w:val="18"/>
                <w:szCs w:val="18"/>
              </w:rPr>
              <w:t>行政事业单位医疗</w:t>
            </w:r>
          </w:p>
        </w:tc>
        <w:tc>
          <w:tcPr>
            <w:tcW w:w="936" w:type="dxa"/>
            <w:vAlign w:val="center"/>
          </w:tcPr>
          <w:p>
            <w:pPr>
              <w:snapToGrid w:val="0"/>
              <w:jc w:val="right"/>
              <w:rPr>
                <w:sz w:val="18"/>
                <w:szCs w:val="18"/>
              </w:rPr>
            </w:pPr>
            <w:r>
              <w:rPr>
                <w:rFonts w:ascii="宋体" w:hAnsi="宋体" w:eastAsia="宋体" w:cs="宋体"/>
                <w:b w:val="0"/>
                <w:i w:val="0"/>
                <w:color w:val="000000"/>
                <w:sz w:val="18"/>
                <w:szCs w:val="18"/>
              </w:rPr>
              <w:t>22.83</w:t>
            </w:r>
          </w:p>
        </w:tc>
        <w:tc>
          <w:tcPr>
            <w:tcW w:w="927" w:type="dxa"/>
            <w:vAlign w:val="center"/>
          </w:tcPr>
          <w:p>
            <w:pPr>
              <w:snapToGrid w:val="0"/>
              <w:jc w:val="right"/>
              <w:rPr>
                <w:sz w:val="18"/>
                <w:szCs w:val="18"/>
              </w:rPr>
            </w:pPr>
            <w:r>
              <w:rPr>
                <w:rFonts w:ascii="宋体" w:hAnsi="宋体" w:eastAsia="宋体" w:cs="宋体"/>
                <w:b w:val="0"/>
                <w:i w:val="0"/>
                <w:color w:val="000000"/>
                <w:sz w:val="18"/>
                <w:szCs w:val="18"/>
              </w:rPr>
              <w:t>22.83</w:t>
            </w:r>
          </w:p>
        </w:tc>
        <w:tc>
          <w:tcPr>
            <w:tcW w:w="655"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91"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5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1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5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22" w:type="dxa"/>
            <w:vAlign w:val="center"/>
          </w:tcPr>
          <w:p>
            <w:pPr>
              <w:snapToGrid w:val="0"/>
              <w:jc w:val="left"/>
              <w:rPr>
                <w:sz w:val="18"/>
                <w:szCs w:val="18"/>
              </w:rPr>
            </w:pPr>
            <w:r>
              <w:rPr>
                <w:rFonts w:ascii="宋体" w:hAnsi="宋体" w:eastAsia="宋体" w:cs="宋体"/>
                <w:b w:val="0"/>
                <w:i w:val="0"/>
                <w:color w:val="000000"/>
                <w:sz w:val="18"/>
                <w:szCs w:val="18"/>
              </w:rPr>
              <w:t>2101102</w:t>
            </w:r>
          </w:p>
        </w:tc>
        <w:tc>
          <w:tcPr>
            <w:tcW w:w="2700" w:type="dxa"/>
            <w:vAlign w:val="center"/>
          </w:tcPr>
          <w:p>
            <w:pPr>
              <w:snapToGrid w:val="0"/>
              <w:jc w:val="left"/>
              <w:rPr>
                <w:sz w:val="18"/>
                <w:szCs w:val="18"/>
              </w:rPr>
            </w:pPr>
            <w:r>
              <w:rPr>
                <w:rFonts w:ascii="宋体" w:hAnsi="宋体" w:eastAsia="宋体" w:cs="宋体"/>
                <w:b w:val="0"/>
                <w:i w:val="0"/>
                <w:color w:val="000000"/>
                <w:sz w:val="18"/>
                <w:szCs w:val="18"/>
              </w:rPr>
              <w:t>事业单位医疗</w:t>
            </w:r>
          </w:p>
        </w:tc>
        <w:tc>
          <w:tcPr>
            <w:tcW w:w="936" w:type="dxa"/>
            <w:vAlign w:val="center"/>
          </w:tcPr>
          <w:p>
            <w:pPr>
              <w:snapToGrid w:val="0"/>
              <w:jc w:val="right"/>
              <w:rPr>
                <w:sz w:val="18"/>
                <w:szCs w:val="18"/>
              </w:rPr>
            </w:pPr>
            <w:r>
              <w:rPr>
                <w:rFonts w:ascii="宋体" w:hAnsi="宋体" w:eastAsia="宋体" w:cs="宋体"/>
                <w:b w:val="0"/>
                <w:i w:val="0"/>
                <w:color w:val="000000"/>
                <w:sz w:val="18"/>
                <w:szCs w:val="18"/>
              </w:rPr>
              <w:t>22.83</w:t>
            </w:r>
          </w:p>
        </w:tc>
        <w:tc>
          <w:tcPr>
            <w:tcW w:w="927" w:type="dxa"/>
            <w:vAlign w:val="center"/>
          </w:tcPr>
          <w:p>
            <w:pPr>
              <w:snapToGrid w:val="0"/>
              <w:jc w:val="right"/>
              <w:rPr>
                <w:sz w:val="18"/>
                <w:szCs w:val="18"/>
              </w:rPr>
            </w:pPr>
            <w:r>
              <w:rPr>
                <w:rFonts w:ascii="宋体" w:hAnsi="宋体" w:eastAsia="宋体" w:cs="宋体"/>
                <w:b w:val="0"/>
                <w:i w:val="0"/>
                <w:color w:val="000000"/>
                <w:sz w:val="18"/>
                <w:szCs w:val="18"/>
              </w:rPr>
              <w:t>22.83</w:t>
            </w:r>
          </w:p>
        </w:tc>
        <w:tc>
          <w:tcPr>
            <w:tcW w:w="655"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91"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5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1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5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049" w:type="dxa"/>
            <w:gridSpan w:val="9"/>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注：本表反映本年度取得的各项收入情况。本表金额转换为万元时，因四舍五入可能存在尾差。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17"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tcPr>
          <w:p>
            <w:pPr>
              <w:jc w:val="right"/>
              <w:rPr>
                <w:sz w:val="18"/>
                <w:szCs w:val="18"/>
              </w:rPr>
            </w:pPr>
            <w:r>
              <w:rPr>
                <w:rFonts w:ascii="宋体" w:hAnsi="宋体" w:eastAsia="宋体" w:cs="宋体"/>
                <w:sz w:val="18"/>
                <w:szCs w:val="18"/>
              </w:rPr>
              <w:t>公开03表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tcPr>
          <w:p>
            <w:pPr>
              <w:jc w:val="left"/>
              <w:rPr>
                <w:rFonts w:hint="eastAsia" w:eastAsia="宋体"/>
                <w:sz w:val="18"/>
                <w:szCs w:val="18"/>
                <w:lang w:eastAsia="zh-CN"/>
              </w:rPr>
            </w:pPr>
            <w:r>
              <w:rPr>
                <w:rFonts w:ascii="宋体" w:hAnsi="宋体" w:eastAsia="宋体" w:cs="宋体"/>
                <w:sz w:val="18"/>
                <w:szCs w:val="18"/>
              </w:rPr>
              <w:t>单位：</w:t>
            </w:r>
            <w:r>
              <w:rPr>
                <w:rFonts w:hint="eastAsia" w:ascii="宋体" w:hAnsi="宋体" w:cs="宋体"/>
                <w:sz w:val="18"/>
                <w:szCs w:val="18"/>
                <w:lang w:eastAsia="zh-CN"/>
              </w:rPr>
              <w:t>郸城县疾病预防控制中心</w:t>
            </w:r>
          </w:p>
        </w:tc>
        <w:tc>
          <w:tcPr>
            <w:tcW w:w="2000" w:type="dxa"/>
          </w:tcPr>
          <w:p>
            <w:pPr>
              <w:jc w:val="center"/>
              <w:rPr>
                <w:sz w:val="18"/>
                <w:szCs w:val="18"/>
              </w:rPr>
            </w:pPr>
            <w:r>
              <w:rPr>
                <w:rFonts w:ascii="宋体" w:hAnsi="宋体" w:eastAsia="宋体" w:cs="宋体"/>
                <w:sz w:val="18"/>
                <w:szCs w:val="18"/>
              </w:rPr>
              <w:t>2024年度</w:t>
            </w:r>
          </w:p>
        </w:tc>
        <w:tc>
          <w:tcPr>
            <w:tcW w:w="3513"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931"/>
        <w:gridCol w:w="2749"/>
        <w:gridCol w:w="900"/>
        <w:gridCol w:w="900"/>
        <w:gridCol w:w="900"/>
        <w:gridCol w:w="900"/>
        <w:gridCol w:w="900"/>
        <w:gridCol w:w="84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rPr>
                <w:sz w:val="18"/>
                <w:szCs w:val="18"/>
              </w:rPr>
            </w:pPr>
            <w:r>
              <w:rPr>
                <w:rFonts w:ascii="宋体" w:hAnsi="宋体" w:eastAsia="宋体" w:cs="宋体"/>
                <w:b w:val="0"/>
                <w:i w:val="0"/>
                <w:color w:val="000000"/>
                <w:sz w:val="18"/>
                <w:szCs w:val="18"/>
              </w:rPr>
              <w:t>项目</w:t>
            </w:r>
          </w:p>
        </w:tc>
        <w:tc>
          <w:tcPr>
            <w:tcW w:w="900" w:type="dxa"/>
            <w:vMerge w:val="restart"/>
            <w:vAlign w:val="center"/>
          </w:tcPr>
          <w:p>
            <w:pPr>
              <w:snapToGrid w:val="0"/>
              <w:jc w:val="center"/>
              <w:rPr>
                <w:sz w:val="18"/>
                <w:szCs w:val="18"/>
              </w:rPr>
            </w:pPr>
            <w:r>
              <w:rPr>
                <w:rFonts w:ascii="宋体" w:hAnsi="宋体" w:eastAsia="宋体" w:cs="宋体"/>
                <w:b w:val="0"/>
                <w:i w:val="0"/>
                <w:color w:val="000000"/>
                <w:sz w:val="18"/>
                <w:szCs w:val="18"/>
              </w:rPr>
              <w:t>本年支出合计</w:t>
            </w:r>
          </w:p>
        </w:tc>
        <w:tc>
          <w:tcPr>
            <w:tcW w:w="900" w:type="dxa"/>
            <w:vMerge w:val="restart"/>
            <w:vAlign w:val="center"/>
          </w:tcPr>
          <w:p>
            <w:pPr>
              <w:snapToGrid w:val="0"/>
              <w:jc w:val="center"/>
              <w:rPr>
                <w:sz w:val="18"/>
                <w:szCs w:val="18"/>
              </w:rPr>
            </w:pPr>
            <w:r>
              <w:rPr>
                <w:rFonts w:ascii="宋体" w:hAnsi="宋体" w:eastAsia="宋体" w:cs="宋体"/>
                <w:b w:val="0"/>
                <w:i w:val="0"/>
                <w:color w:val="000000"/>
                <w:sz w:val="18"/>
                <w:szCs w:val="18"/>
              </w:rPr>
              <w:t>基本支出</w:t>
            </w:r>
          </w:p>
        </w:tc>
        <w:tc>
          <w:tcPr>
            <w:tcW w:w="900" w:type="dxa"/>
            <w:vMerge w:val="restart"/>
            <w:vAlign w:val="center"/>
          </w:tcPr>
          <w:p>
            <w:pPr>
              <w:snapToGrid w:val="0"/>
              <w:jc w:val="center"/>
              <w:rPr>
                <w:sz w:val="18"/>
                <w:szCs w:val="18"/>
              </w:rPr>
            </w:pPr>
            <w:r>
              <w:rPr>
                <w:rFonts w:ascii="宋体" w:hAnsi="宋体" w:eastAsia="宋体" w:cs="宋体"/>
                <w:b w:val="0"/>
                <w:i w:val="0"/>
                <w:color w:val="000000"/>
                <w:sz w:val="18"/>
                <w:szCs w:val="18"/>
              </w:rPr>
              <w:t>项目支出</w:t>
            </w:r>
          </w:p>
        </w:tc>
        <w:tc>
          <w:tcPr>
            <w:tcW w:w="900" w:type="dxa"/>
            <w:vMerge w:val="restart"/>
            <w:vAlign w:val="center"/>
          </w:tcPr>
          <w:p>
            <w:pPr>
              <w:snapToGrid w:val="0"/>
              <w:jc w:val="center"/>
              <w:rPr>
                <w:sz w:val="18"/>
                <w:szCs w:val="18"/>
              </w:rPr>
            </w:pPr>
            <w:r>
              <w:rPr>
                <w:rFonts w:ascii="宋体" w:hAnsi="宋体" w:eastAsia="宋体" w:cs="宋体"/>
                <w:b w:val="0"/>
                <w:i w:val="0"/>
                <w:color w:val="000000"/>
                <w:sz w:val="18"/>
                <w:szCs w:val="18"/>
              </w:rPr>
              <w:t>上缴上级支出</w:t>
            </w:r>
          </w:p>
        </w:tc>
        <w:tc>
          <w:tcPr>
            <w:tcW w:w="900" w:type="dxa"/>
            <w:vMerge w:val="restart"/>
            <w:vAlign w:val="center"/>
          </w:tcPr>
          <w:p>
            <w:pPr>
              <w:snapToGrid w:val="0"/>
              <w:jc w:val="center"/>
              <w:rPr>
                <w:sz w:val="18"/>
                <w:szCs w:val="18"/>
              </w:rPr>
            </w:pPr>
            <w:r>
              <w:rPr>
                <w:rFonts w:ascii="宋体" w:hAnsi="宋体" w:eastAsia="宋体" w:cs="宋体"/>
                <w:b w:val="0"/>
                <w:i w:val="0"/>
                <w:color w:val="000000"/>
                <w:sz w:val="18"/>
                <w:szCs w:val="18"/>
              </w:rPr>
              <w:t>经营支出</w:t>
            </w:r>
          </w:p>
        </w:tc>
        <w:tc>
          <w:tcPr>
            <w:tcW w:w="846" w:type="dxa"/>
            <w:vMerge w:val="restart"/>
            <w:vAlign w:val="center"/>
          </w:tcPr>
          <w:p>
            <w:pPr>
              <w:snapToGrid w:val="0"/>
              <w:jc w:val="center"/>
              <w:rPr>
                <w:sz w:val="18"/>
                <w:szCs w:val="18"/>
              </w:rPr>
            </w:pPr>
            <w:r>
              <w:rPr>
                <w:rFonts w:ascii="宋体" w:hAnsi="宋体" w:eastAsia="宋体" w:cs="宋体"/>
                <w:b w:val="0"/>
                <w:i w:val="0"/>
                <w:color w:val="000000"/>
                <w:sz w:val="18"/>
                <w:szCs w:val="18"/>
              </w:rPr>
              <w:t>对附属单位补助支出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31" w:type="dxa"/>
            <w:vMerge w:val="restart"/>
            <w:vAlign w:val="center"/>
          </w:tcPr>
          <w:p>
            <w:pPr>
              <w:snapToGrid w:val="0"/>
              <w:jc w:val="center"/>
              <w:rPr>
                <w:sz w:val="18"/>
                <w:szCs w:val="18"/>
              </w:rPr>
            </w:pPr>
            <w:r>
              <w:rPr>
                <w:rFonts w:ascii="宋体" w:hAnsi="宋体" w:eastAsia="宋体" w:cs="宋体"/>
                <w:b w:val="0"/>
                <w:i w:val="0"/>
                <w:color w:val="000000"/>
                <w:sz w:val="18"/>
                <w:szCs w:val="18"/>
              </w:rPr>
              <w:t>功能分类</w:t>
            </w:r>
          </w:p>
          <w:p>
            <w:pPr>
              <w:shd w:val="clear" w:color="auto" w:fill="auto"/>
              <w:snapToGrid w:val="0"/>
              <w:jc w:val="center"/>
              <w:rPr>
                <w:sz w:val="18"/>
                <w:szCs w:val="18"/>
              </w:rPr>
            </w:pPr>
            <w:r>
              <w:rPr>
                <w:rFonts w:ascii="宋体" w:hAnsi="宋体" w:eastAsia="宋体" w:cs="宋体"/>
                <w:b w:val="0"/>
                <w:i w:val="0"/>
                <w:color w:val="000000"/>
                <w:sz w:val="18"/>
                <w:szCs w:val="18"/>
              </w:rPr>
              <w:t>科目编码</w:t>
            </w:r>
          </w:p>
        </w:tc>
        <w:tc>
          <w:tcPr>
            <w:tcW w:w="2749"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846"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31" w:type="dxa"/>
            <w:vMerge w:val="continue"/>
            <w:vAlign w:val="center"/>
          </w:tcPr>
          <w:p>
            <w:pPr>
              <w:rPr>
                <w:sz w:val="18"/>
                <w:szCs w:val="18"/>
              </w:rPr>
            </w:pPr>
          </w:p>
        </w:tc>
        <w:tc>
          <w:tcPr>
            <w:tcW w:w="2749"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846"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31" w:type="dxa"/>
            <w:vMerge w:val="continue"/>
            <w:vAlign w:val="center"/>
          </w:tcPr>
          <w:p>
            <w:pPr>
              <w:rPr>
                <w:sz w:val="18"/>
                <w:szCs w:val="18"/>
              </w:rPr>
            </w:pPr>
          </w:p>
        </w:tc>
        <w:tc>
          <w:tcPr>
            <w:tcW w:w="2749"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846"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rPr>
                <w:sz w:val="18"/>
                <w:szCs w:val="18"/>
              </w:rPr>
            </w:pPr>
            <w:r>
              <w:rPr>
                <w:rFonts w:ascii="宋体" w:hAnsi="宋体" w:eastAsia="宋体" w:cs="宋体"/>
                <w:b w:val="0"/>
                <w:i w:val="0"/>
                <w:color w:val="000000"/>
                <w:sz w:val="18"/>
                <w:szCs w:val="18"/>
              </w:rPr>
              <w:t>栏次</w:t>
            </w:r>
          </w:p>
        </w:tc>
        <w:tc>
          <w:tcPr>
            <w:tcW w:w="90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900"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900" w:type="dxa"/>
            <w:vAlign w:val="center"/>
          </w:tcPr>
          <w:p>
            <w:pPr>
              <w:snapToGrid w:val="0"/>
              <w:jc w:val="center"/>
              <w:rPr>
                <w:sz w:val="18"/>
                <w:szCs w:val="18"/>
              </w:rPr>
            </w:pPr>
            <w:r>
              <w:rPr>
                <w:rFonts w:ascii="宋体" w:hAnsi="宋体" w:eastAsia="宋体" w:cs="宋体"/>
                <w:b w:val="0"/>
                <w:i w:val="0"/>
                <w:color w:val="000000"/>
                <w:sz w:val="18"/>
                <w:szCs w:val="18"/>
              </w:rPr>
              <w:t>3</w:t>
            </w:r>
          </w:p>
        </w:tc>
        <w:tc>
          <w:tcPr>
            <w:tcW w:w="900" w:type="dxa"/>
            <w:vAlign w:val="center"/>
          </w:tcPr>
          <w:p>
            <w:pPr>
              <w:snapToGrid w:val="0"/>
              <w:jc w:val="center"/>
              <w:rPr>
                <w:sz w:val="18"/>
                <w:szCs w:val="18"/>
              </w:rPr>
            </w:pPr>
            <w:r>
              <w:rPr>
                <w:rFonts w:ascii="宋体" w:hAnsi="宋体" w:eastAsia="宋体" w:cs="宋体"/>
                <w:b w:val="0"/>
                <w:i w:val="0"/>
                <w:color w:val="000000"/>
                <w:sz w:val="18"/>
                <w:szCs w:val="18"/>
              </w:rPr>
              <w:t>4</w:t>
            </w:r>
          </w:p>
        </w:tc>
        <w:tc>
          <w:tcPr>
            <w:tcW w:w="900" w:type="dxa"/>
            <w:vAlign w:val="center"/>
          </w:tcPr>
          <w:p>
            <w:pPr>
              <w:snapToGrid w:val="0"/>
              <w:jc w:val="center"/>
              <w:rPr>
                <w:sz w:val="18"/>
                <w:szCs w:val="18"/>
              </w:rPr>
            </w:pPr>
            <w:r>
              <w:rPr>
                <w:rFonts w:ascii="宋体" w:hAnsi="宋体" w:eastAsia="宋体" w:cs="宋体"/>
                <w:b w:val="0"/>
                <w:i w:val="0"/>
                <w:color w:val="000000"/>
                <w:sz w:val="18"/>
                <w:szCs w:val="18"/>
              </w:rPr>
              <w:t>5</w:t>
            </w:r>
          </w:p>
        </w:tc>
        <w:tc>
          <w:tcPr>
            <w:tcW w:w="846" w:type="dxa"/>
            <w:vAlign w:val="center"/>
          </w:tcPr>
          <w:p>
            <w:pPr>
              <w:snapToGrid w:val="0"/>
              <w:jc w:val="center"/>
              <w:rPr>
                <w:sz w:val="18"/>
                <w:szCs w:val="18"/>
              </w:rPr>
            </w:pPr>
            <w:r>
              <w:rPr>
                <w:rFonts w:ascii="宋体" w:hAnsi="宋体" w:eastAsia="宋体" w:cs="宋体"/>
                <w:b w:val="0"/>
                <w:i w:val="0"/>
                <w:color w:val="000000"/>
                <w:sz w:val="18"/>
                <w:szCs w:val="18"/>
              </w:rPr>
              <w:t>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rPr>
                <w:sz w:val="18"/>
                <w:szCs w:val="18"/>
              </w:rPr>
            </w:pPr>
            <w:r>
              <w:rPr>
                <w:rFonts w:ascii="宋体" w:hAnsi="宋体" w:eastAsia="宋体" w:cs="宋体"/>
                <w:b w:val="0"/>
                <w:i w:val="0"/>
                <w:color w:val="000000"/>
                <w:sz w:val="18"/>
                <w:szCs w:val="18"/>
              </w:rPr>
              <w:t>合计</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6,568.30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6,568.30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31" w:type="dxa"/>
            <w:vAlign w:val="center"/>
          </w:tcPr>
          <w:p>
            <w:pPr>
              <w:snapToGrid w:val="0"/>
              <w:jc w:val="left"/>
              <w:rPr>
                <w:sz w:val="18"/>
                <w:szCs w:val="18"/>
              </w:rPr>
            </w:pPr>
            <w:r>
              <w:rPr>
                <w:rFonts w:ascii="宋体" w:hAnsi="宋体" w:eastAsia="宋体" w:cs="宋体"/>
                <w:b w:val="0"/>
                <w:i w:val="0"/>
                <w:color w:val="000000"/>
                <w:sz w:val="18"/>
                <w:szCs w:val="18"/>
              </w:rPr>
              <w:t>208</w:t>
            </w:r>
          </w:p>
        </w:tc>
        <w:tc>
          <w:tcPr>
            <w:tcW w:w="2749" w:type="dxa"/>
            <w:vAlign w:val="center"/>
          </w:tcPr>
          <w:p>
            <w:pPr>
              <w:snapToGrid w:val="0"/>
              <w:jc w:val="left"/>
              <w:rPr>
                <w:sz w:val="18"/>
                <w:szCs w:val="18"/>
              </w:rPr>
            </w:pPr>
            <w:r>
              <w:rPr>
                <w:rFonts w:ascii="宋体" w:hAnsi="宋体" w:eastAsia="宋体" w:cs="宋体"/>
                <w:b w:val="0"/>
                <w:i w:val="0"/>
                <w:color w:val="000000"/>
                <w:sz w:val="18"/>
                <w:szCs w:val="18"/>
              </w:rPr>
              <w:t>社会保障和就业支出</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76.92</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76.92</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31" w:type="dxa"/>
            <w:vAlign w:val="center"/>
          </w:tcPr>
          <w:p>
            <w:pPr>
              <w:snapToGrid w:val="0"/>
              <w:jc w:val="left"/>
              <w:rPr>
                <w:sz w:val="18"/>
                <w:szCs w:val="18"/>
              </w:rPr>
            </w:pPr>
            <w:r>
              <w:rPr>
                <w:rFonts w:ascii="宋体" w:hAnsi="宋体" w:eastAsia="宋体" w:cs="宋体"/>
                <w:b w:val="0"/>
                <w:i w:val="0"/>
                <w:color w:val="000000"/>
                <w:sz w:val="18"/>
                <w:szCs w:val="18"/>
              </w:rPr>
              <w:t>20805</w:t>
            </w:r>
          </w:p>
        </w:tc>
        <w:tc>
          <w:tcPr>
            <w:tcW w:w="2749" w:type="dxa"/>
            <w:vAlign w:val="center"/>
          </w:tcPr>
          <w:p>
            <w:pPr>
              <w:snapToGrid w:val="0"/>
              <w:jc w:val="left"/>
              <w:rPr>
                <w:sz w:val="18"/>
                <w:szCs w:val="18"/>
              </w:rPr>
            </w:pPr>
            <w:r>
              <w:rPr>
                <w:rFonts w:ascii="宋体" w:hAnsi="宋体" w:eastAsia="宋体" w:cs="宋体"/>
                <w:b w:val="0"/>
                <w:i w:val="0"/>
                <w:color w:val="000000"/>
                <w:sz w:val="18"/>
                <w:szCs w:val="18"/>
              </w:rPr>
              <w:t>行政事业单位养老支出</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68.43</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68.43</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84" w:hRule="exact"/>
          <w:jc w:val="center"/>
        </w:trPr>
        <w:tc>
          <w:tcPr>
            <w:tcW w:w="931" w:type="dxa"/>
            <w:vAlign w:val="center"/>
          </w:tcPr>
          <w:p>
            <w:pPr>
              <w:snapToGrid w:val="0"/>
              <w:jc w:val="left"/>
              <w:rPr>
                <w:sz w:val="18"/>
                <w:szCs w:val="18"/>
              </w:rPr>
            </w:pPr>
            <w:r>
              <w:rPr>
                <w:rFonts w:ascii="宋体" w:hAnsi="宋体" w:eastAsia="宋体" w:cs="宋体"/>
                <w:b w:val="0"/>
                <w:i w:val="0"/>
                <w:color w:val="000000"/>
                <w:sz w:val="18"/>
                <w:szCs w:val="18"/>
              </w:rPr>
              <w:t>2080505</w:t>
            </w:r>
          </w:p>
        </w:tc>
        <w:tc>
          <w:tcPr>
            <w:tcW w:w="2749" w:type="dxa"/>
            <w:vAlign w:val="center"/>
          </w:tcPr>
          <w:p>
            <w:pPr>
              <w:snapToGrid w:val="0"/>
              <w:jc w:val="left"/>
              <w:rPr>
                <w:sz w:val="18"/>
                <w:szCs w:val="18"/>
              </w:rPr>
            </w:pPr>
            <w:r>
              <w:rPr>
                <w:rFonts w:ascii="宋体" w:hAnsi="宋体" w:eastAsia="宋体" w:cs="宋体"/>
                <w:b w:val="0"/>
                <w:i w:val="0"/>
                <w:color w:val="000000"/>
                <w:sz w:val="18"/>
                <w:szCs w:val="18"/>
              </w:rPr>
              <w:t>机关事业单位基本养老保险缴费支出</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68.43</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68.43</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31" w:type="dxa"/>
            <w:vAlign w:val="center"/>
          </w:tcPr>
          <w:p>
            <w:pPr>
              <w:snapToGrid w:val="0"/>
              <w:jc w:val="left"/>
              <w:rPr>
                <w:sz w:val="18"/>
                <w:szCs w:val="18"/>
              </w:rPr>
            </w:pPr>
            <w:r>
              <w:rPr>
                <w:rFonts w:ascii="宋体" w:hAnsi="宋体" w:eastAsia="宋体" w:cs="宋体"/>
                <w:b w:val="0"/>
                <w:i w:val="0"/>
                <w:color w:val="000000"/>
                <w:sz w:val="18"/>
                <w:szCs w:val="18"/>
              </w:rPr>
              <w:t>20899</w:t>
            </w:r>
          </w:p>
        </w:tc>
        <w:tc>
          <w:tcPr>
            <w:tcW w:w="2749" w:type="dxa"/>
            <w:vAlign w:val="center"/>
          </w:tcPr>
          <w:p>
            <w:pPr>
              <w:snapToGrid w:val="0"/>
              <w:jc w:val="left"/>
              <w:rPr>
                <w:sz w:val="18"/>
                <w:szCs w:val="18"/>
              </w:rPr>
            </w:pPr>
            <w:r>
              <w:rPr>
                <w:rFonts w:ascii="宋体" w:hAnsi="宋体" w:eastAsia="宋体" w:cs="宋体"/>
                <w:b w:val="0"/>
                <w:i w:val="0"/>
                <w:color w:val="000000"/>
                <w:sz w:val="18"/>
                <w:szCs w:val="18"/>
              </w:rPr>
              <w:t>其他社会保障和就业支出</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8.50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8.50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31" w:type="dxa"/>
            <w:vAlign w:val="center"/>
          </w:tcPr>
          <w:p>
            <w:pPr>
              <w:snapToGrid w:val="0"/>
              <w:jc w:val="left"/>
              <w:rPr>
                <w:sz w:val="18"/>
                <w:szCs w:val="18"/>
              </w:rPr>
            </w:pPr>
            <w:r>
              <w:rPr>
                <w:rFonts w:ascii="宋体" w:hAnsi="宋体" w:eastAsia="宋体" w:cs="宋体"/>
                <w:b w:val="0"/>
                <w:i w:val="0"/>
                <w:color w:val="000000"/>
                <w:sz w:val="18"/>
                <w:szCs w:val="18"/>
              </w:rPr>
              <w:t>2089999</w:t>
            </w:r>
          </w:p>
        </w:tc>
        <w:tc>
          <w:tcPr>
            <w:tcW w:w="2749" w:type="dxa"/>
            <w:vAlign w:val="center"/>
          </w:tcPr>
          <w:p>
            <w:pPr>
              <w:snapToGrid w:val="0"/>
              <w:jc w:val="left"/>
              <w:rPr>
                <w:sz w:val="18"/>
                <w:szCs w:val="18"/>
              </w:rPr>
            </w:pPr>
            <w:r>
              <w:rPr>
                <w:rFonts w:ascii="宋体" w:hAnsi="宋体" w:eastAsia="宋体" w:cs="宋体"/>
                <w:b w:val="0"/>
                <w:i w:val="0"/>
                <w:color w:val="000000"/>
                <w:sz w:val="18"/>
                <w:szCs w:val="18"/>
              </w:rPr>
              <w:t>其他社会保障和就业支出</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8.50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8.50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31" w:type="dxa"/>
            <w:vAlign w:val="center"/>
          </w:tcPr>
          <w:p>
            <w:pPr>
              <w:snapToGrid w:val="0"/>
              <w:jc w:val="left"/>
              <w:rPr>
                <w:sz w:val="18"/>
                <w:szCs w:val="18"/>
              </w:rPr>
            </w:pPr>
            <w:r>
              <w:rPr>
                <w:rFonts w:ascii="宋体" w:hAnsi="宋体" w:eastAsia="宋体" w:cs="宋体"/>
                <w:b w:val="0"/>
                <w:i w:val="0"/>
                <w:color w:val="000000"/>
                <w:sz w:val="18"/>
                <w:szCs w:val="18"/>
              </w:rPr>
              <w:t>210</w:t>
            </w:r>
          </w:p>
        </w:tc>
        <w:tc>
          <w:tcPr>
            <w:tcW w:w="2749" w:type="dxa"/>
            <w:vAlign w:val="center"/>
          </w:tcPr>
          <w:p>
            <w:pPr>
              <w:snapToGrid w:val="0"/>
              <w:jc w:val="left"/>
              <w:rPr>
                <w:sz w:val="18"/>
                <w:szCs w:val="18"/>
              </w:rPr>
            </w:pPr>
            <w:r>
              <w:rPr>
                <w:rFonts w:ascii="宋体" w:hAnsi="宋体" w:eastAsia="宋体" w:cs="宋体"/>
                <w:b w:val="0"/>
                <w:i w:val="0"/>
                <w:color w:val="000000"/>
                <w:sz w:val="18"/>
                <w:szCs w:val="18"/>
              </w:rPr>
              <w:t>卫生健康支出</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6,491.37</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6,491.37</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31" w:type="dxa"/>
            <w:vAlign w:val="center"/>
          </w:tcPr>
          <w:p>
            <w:pPr>
              <w:snapToGrid w:val="0"/>
              <w:jc w:val="left"/>
              <w:rPr>
                <w:sz w:val="18"/>
                <w:szCs w:val="18"/>
              </w:rPr>
            </w:pPr>
            <w:r>
              <w:rPr>
                <w:rFonts w:ascii="宋体" w:hAnsi="宋体" w:eastAsia="宋体" w:cs="宋体"/>
                <w:b w:val="0"/>
                <w:i w:val="0"/>
                <w:color w:val="000000"/>
                <w:sz w:val="18"/>
                <w:szCs w:val="18"/>
              </w:rPr>
              <w:t>21001</w:t>
            </w:r>
          </w:p>
        </w:tc>
        <w:tc>
          <w:tcPr>
            <w:tcW w:w="2749" w:type="dxa"/>
            <w:vAlign w:val="center"/>
          </w:tcPr>
          <w:p>
            <w:pPr>
              <w:snapToGrid w:val="0"/>
              <w:jc w:val="left"/>
              <w:rPr>
                <w:sz w:val="18"/>
                <w:szCs w:val="18"/>
              </w:rPr>
            </w:pPr>
            <w:r>
              <w:rPr>
                <w:rFonts w:ascii="宋体" w:hAnsi="宋体" w:eastAsia="宋体" w:cs="宋体"/>
                <w:b w:val="0"/>
                <w:i w:val="0"/>
                <w:color w:val="000000"/>
                <w:sz w:val="18"/>
                <w:szCs w:val="18"/>
              </w:rPr>
              <w:t>卫生健康管理事务</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61.36</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61.36</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31" w:type="dxa"/>
            <w:vAlign w:val="center"/>
          </w:tcPr>
          <w:p>
            <w:pPr>
              <w:snapToGrid w:val="0"/>
              <w:jc w:val="left"/>
              <w:rPr>
                <w:sz w:val="18"/>
                <w:szCs w:val="18"/>
              </w:rPr>
            </w:pPr>
            <w:r>
              <w:rPr>
                <w:rFonts w:ascii="宋体" w:hAnsi="宋体" w:eastAsia="宋体" w:cs="宋体"/>
                <w:b w:val="0"/>
                <w:i w:val="0"/>
                <w:color w:val="000000"/>
                <w:sz w:val="18"/>
                <w:szCs w:val="18"/>
              </w:rPr>
              <w:t>2100199</w:t>
            </w:r>
          </w:p>
        </w:tc>
        <w:tc>
          <w:tcPr>
            <w:tcW w:w="2749" w:type="dxa"/>
            <w:vAlign w:val="center"/>
          </w:tcPr>
          <w:p>
            <w:pPr>
              <w:snapToGrid w:val="0"/>
              <w:jc w:val="left"/>
              <w:rPr>
                <w:sz w:val="18"/>
                <w:szCs w:val="18"/>
              </w:rPr>
            </w:pPr>
            <w:r>
              <w:rPr>
                <w:rFonts w:ascii="宋体" w:hAnsi="宋体" w:eastAsia="宋体" w:cs="宋体"/>
                <w:b w:val="0"/>
                <w:i w:val="0"/>
                <w:color w:val="000000"/>
                <w:sz w:val="18"/>
                <w:szCs w:val="18"/>
              </w:rPr>
              <w:t>其他卫生健康管理事务支出</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61.36</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61.36</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31" w:type="dxa"/>
            <w:vAlign w:val="center"/>
          </w:tcPr>
          <w:p>
            <w:pPr>
              <w:snapToGrid w:val="0"/>
              <w:jc w:val="left"/>
              <w:rPr>
                <w:sz w:val="18"/>
                <w:szCs w:val="18"/>
              </w:rPr>
            </w:pPr>
            <w:r>
              <w:rPr>
                <w:rFonts w:ascii="宋体" w:hAnsi="宋体" w:eastAsia="宋体" w:cs="宋体"/>
                <w:b w:val="0"/>
                <w:i w:val="0"/>
                <w:color w:val="000000"/>
                <w:sz w:val="18"/>
                <w:szCs w:val="18"/>
              </w:rPr>
              <w:t>21003</w:t>
            </w:r>
          </w:p>
        </w:tc>
        <w:tc>
          <w:tcPr>
            <w:tcW w:w="2749" w:type="dxa"/>
            <w:vAlign w:val="center"/>
          </w:tcPr>
          <w:p>
            <w:pPr>
              <w:snapToGrid w:val="0"/>
              <w:jc w:val="left"/>
              <w:rPr>
                <w:sz w:val="18"/>
                <w:szCs w:val="18"/>
              </w:rPr>
            </w:pPr>
            <w:r>
              <w:rPr>
                <w:rFonts w:ascii="宋体" w:hAnsi="宋体" w:eastAsia="宋体" w:cs="宋体"/>
                <w:b w:val="0"/>
                <w:i w:val="0"/>
                <w:color w:val="000000"/>
                <w:sz w:val="18"/>
                <w:szCs w:val="18"/>
              </w:rPr>
              <w:t>基层医疗卫生机构</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12.34</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12.34</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31" w:type="dxa"/>
            <w:vAlign w:val="center"/>
          </w:tcPr>
          <w:p>
            <w:pPr>
              <w:snapToGrid w:val="0"/>
              <w:jc w:val="left"/>
              <w:rPr>
                <w:sz w:val="18"/>
                <w:szCs w:val="18"/>
              </w:rPr>
            </w:pPr>
            <w:r>
              <w:rPr>
                <w:rFonts w:ascii="宋体" w:hAnsi="宋体" w:eastAsia="宋体" w:cs="宋体"/>
                <w:b w:val="0"/>
                <w:i w:val="0"/>
                <w:color w:val="000000"/>
                <w:sz w:val="18"/>
                <w:szCs w:val="18"/>
              </w:rPr>
              <w:t>2100399</w:t>
            </w:r>
          </w:p>
        </w:tc>
        <w:tc>
          <w:tcPr>
            <w:tcW w:w="2749" w:type="dxa"/>
            <w:vAlign w:val="center"/>
          </w:tcPr>
          <w:p>
            <w:pPr>
              <w:snapToGrid w:val="0"/>
              <w:jc w:val="left"/>
              <w:rPr>
                <w:sz w:val="18"/>
                <w:szCs w:val="18"/>
              </w:rPr>
            </w:pPr>
            <w:r>
              <w:rPr>
                <w:rFonts w:ascii="宋体" w:hAnsi="宋体" w:eastAsia="宋体" w:cs="宋体"/>
                <w:b w:val="0"/>
                <w:i w:val="0"/>
                <w:color w:val="000000"/>
                <w:sz w:val="18"/>
                <w:szCs w:val="18"/>
              </w:rPr>
              <w:t>其他基层医疗卫生机构支出</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12.34</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12.34</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31" w:type="dxa"/>
            <w:vAlign w:val="center"/>
          </w:tcPr>
          <w:p>
            <w:pPr>
              <w:snapToGrid w:val="0"/>
              <w:jc w:val="left"/>
              <w:rPr>
                <w:sz w:val="18"/>
                <w:szCs w:val="18"/>
              </w:rPr>
            </w:pPr>
            <w:r>
              <w:rPr>
                <w:rFonts w:ascii="宋体" w:hAnsi="宋体" w:eastAsia="宋体" w:cs="宋体"/>
                <w:b w:val="0"/>
                <w:i w:val="0"/>
                <w:color w:val="000000"/>
                <w:sz w:val="18"/>
                <w:szCs w:val="18"/>
              </w:rPr>
              <w:t>21004</w:t>
            </w:r>
          </w:p>
        </w:tc>
        <w:tc>
          <w:tcPr>
            <w:tcW w:w="2749" w:type="dxa"/>
            <w:vAlign w:val="center"/>
          </w:tcPr>
          <w:p>
            <w:pPr>
              <w:snapToGrid w:val="0"/>
              <w:jc w:val="left"/>
              <w:rPr>
                <w:sz w:val="18"/>
                <w:szCs w:val="18"/>
              </w:rPr>
            </w:pPr>
            <w:r>
              <w:rPr>
                <w:rFonts w:ascii="宋体" w:hAnsi="宋体" w:eastAsia="宋体" w:cs="宋体"/>
                <w:b w:val="0"/>
                <w:i w:val="0"/>
                <w:color w:val="000000"/>
                <w:sz w:val="18"/>
                <w:szCs w:val="18"/>
              </w:rPr>
              <w:t>公共卫生</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6,394.85</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6,394.85</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31" w:type="dxa"/>
            <w:vAlign w:val="center"/>
          </w:tcPr>
          <w:p>
            <w:pPr>
              <w:snapToGrid w:val="0"/>
              <w:jc w:val="left"/>
              <w:rPr>
                <w:sz w:val="18"/>
                <w:szCs w:val="18"/>
              </w:rPr>
            </w:pPr>
            <w:r>
              <w:rPr>
                <w:rFonts w:ascii="宋体" w:hAnsi="宋体" w:eastAsia="宋体" w:cs="宋体"/>
                <w:b w:val="0"/>
                <w:i w:val="0"/>
                <w:color w:val="000000"/>
                <w:sz w:val="18"/>
                <w:szCs w:val="18"/>
              </w:rPr>
              <w:t>2100401</w:t>
            </w:r>
          </w:p>
        </w:tc>
        <w:tc>
          <w:tcPr>
            <w:tcW w:w="2749" w:type="dxa"/>
            <w:vAlign w:val="center"/>
          </w:tcPr>
          <w:p>
            <w:pPr>
              <w:snapToGrid w:val="0"/>
              <w:jc w:val="left"/>
              <w:rPr>
                <w:sz w:val="18"/>
                <w:szCs w:val="18"/>
              </w:rPr>
            </w:pPr>
            <w:r>
              <w:rPr>
                <w:rFonts w:ascii="宋体" w:hAnsi="宋体" w:eastAsia="宋体" w:cs="宋体"/>
                <w:b w:val="0"/>
                <w:i w:val="0"/>
                <w:color w:val="000000"/>
                <w:sz w:val="18"/>
                <w:szCs w:val="18"/>
              </w:rPr>
              <w:t>疾病预防控制机构</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6,331.45</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6,331.45</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31" w:type="dxa"/>
            <w:vAlign w:val="center"/>
          </w:tcPr>
          <w:p>
            <w:pPr>
              <w:snapToGrid w:val="0"/>
              <w:jc w:val="left"/>
              <w:rPr>
                <w:sz w:val="18"/>
                <w:szCs w:val="18"/>
              </w:rPr>
            </w:pPr>
            <w:r>
              <w:rPr>
                <w:rFonts w:ascii="宋体" w:hAnsi="宋体" w:eastAsia="宋体" w:cs="宋体"/>
                <w:b w:val="0"/>
                <w:i w:val="0"/>
                <w:color w:val="000000"/>
                <w:sz w:val="18"/>
                <w:szCs w:val="18"/>
              </w:rPr>
              <w:t>2100408</w:t>
            </w:r>
          </w:p>
        </w:tc>
        <w:tc>
          <w:tcPr>
            <w:tcW w:w="2749" w:type="dxa"/>
            <w:vAlign w:val="center"/>
          </w:tcPr>
          <w:p>
            <w:pPr>
              <w:snapToGrid w:val="0"/>
              <w:jc w:val="left"/>
              <w:rPr>
                <w:sz w:val="18"/>
                <w:szCs w:val="18"/>
              </w:rPr>
            </w:pPr>
            <w:r>
              <w:rPr>
                <w:rFonts w:ascii="宋体" w:hAnsi="宋体" w:eastAsia="宋体" w:cs="宋体"/>
                <w:b w:val="0"/>
                <w:i w:val="0"/>
                <w:color w:val="000000"/>
                <w:sz w:val="18"/>
                <w:szCs w:val="18"/>
              </w:rPr>
              <w:t>基本公共卫生服务</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53.70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53.70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31" w:type="dxa"/>
            <w:vAlign w:val="center"/>
          </w:tcPr>
          <w:p>
            <w:pPr>
              <w:snapToGrid w:val="0"/>
              <w:jc w:val="left"/>
              <w:rPr>
                <w:sz w:val="18"/>
                <w:szCs w:val="18"/>
              </w:rPr>
            </w:pPr>
            <w:r>
              <w:rPr>
                <w:rFonts w:ascii="宋体" w:hAnsi="宋体" w:eastAsia="宋体" w:cs="宋体"/>
                <w:b w:val="0"/>
                <w:i w:val="0"/>
                <w:color w:val="000000"/>
                <w:sz w:val="18"/>
                <w:szCs w:val="18"/>
              </w:rPr>
              <w:t>2100409</w:t>
            </w:r>
          </w:p>
        </w:tc>
        <w:tc>
          <w:tcPr>
            <w:tcW w:w="2749" w:type="dxa"/>
            <w:vAlign w:val="center"/>
          </w:tcPr>
          <w:p>
            <w:pPr>
              <w:snapToGrid w:val="0"/>
              <w:jc w:val="left"/>
              <w:rPr>
                <w:sz w:val="18"/>
                <w:szCs w:val="18"/>
              </w:rPr>
            </w:pPr>
            <w:r>
              <w:rPr>
                <w:rFonts w:ascii="宋体" w:hAnsi="宋体" w:eastAsia="宋体" w:cs="宋体"/>
                <w:b w:val="0"/>
                <w:i w:val="0"/>
                <w:color w:val="000000"/>
                <w:sz w:val="18"/>
                <w:szCs w:val="18"/>
              </w:rPr>
              <w:t>重大公共卫生服务</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8.00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8.00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31" w:type="dxa"/>
            <w:vAlign w:val="center"/>
          </w:tcPr>
          <w:p>
            <w:pPr>
              <w:snapToGrid w:val="0"/>
              <w:jc w:val="left"/>
              <w:rPr>
                <w:sz w:val="18"/>
                <w:szCs w:val="18"/>
              </w:rPr>
            </w:pPr>
            <w:r>
              <w:rPr>
                <w:rFonts w:ascii="宋体" w:hAnsi="宋体" w:eastAsia="宋体" w:cs="宋体"/>
                <w:b w:val="0"/>
                <w:i w:val="0"/>
                <w:color w:val="000000"/>
                <w:sz w:val="18"/>
                <w:szCs w:val="18"/>
              </w:rPr>
              <w:t>2100499</w:t>
            </w:r>
          </w:p>
        </w:tc>
        <w:tc>
          <w:tcPr>
            <w:tcW w:w="2749" w:type="dxa"/>
            <w:vAlign w:val="center"/>
          </w:tcPr>
          <w:p>
            <w:pPr>
              <w:snapToGrid w:val="0"/>
              <w:jc w:val="left"/>
              <w:rPr>
                <w:sz w:val="18"/>
                <w:szCs w:val="18"/>
              </w:rPr>
            </w:pPr>
            <w:r>
              <w:rPr>
                <w:rFonts w:ascii="宋体" w:hAnsi="宋体" w:eastAsia="宋体" w:cs="宋体"/>
                <w:b w:val="0"/>
                <w:i w:val="0"/>
                <w:color w:val="000000"/>
                <w:sz w:val="18"/>
                <w:szCs w:val="18"/>
              </w:rPr>
              <w:t>其他公共卫生支出</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1.70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1.70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31" w:type="dxa"/>
            <w:vAlign w:val="center"/>
          </w:tcPr>
          <w:p>
            <w:pPr>
              <w:snapToGrid w:val="0"/>
              <w:jc w:val="left"/>
              <w:rPr>
                <w:sz w:val="18"/>
                <w:szCs w:val="18"/>
              </w:rPr>
            </w:pPr>
            <w:r>
              <w:rPr>
                <w:rFonts w:ascii="宋体" w:hAnsi="宋体" w:eastAsia="宋体" w:cs="宋体"/>
                <w:b w:val="0"/>
                <w:i w:val="0"/>
                <w:color w:val="000000"/>
                <w:sz w:val="18"/>
                <w:szCs w:val="18"/>
              </w:rPr>
              <w:t>21011</w:t>
            </w:r>
          </w:p>
        </w:tc>
        <w:tc>
          <w:tcPr>
            <w:tcW w:w="2749" w:type="dxa"/>
            <w:vAlign w:val="center"/>
          </w:tcPr>
          <w:p>
            <w:pPr>
              <w:snapToGrid w:val="0"/>
              <w:jc w:val="left"/>
              <w:rPr>
                <w:sz w:val="18"/>
                <w:szCs w:val="18"/>
              </w:rPr>
            </w:pPr>
            <w:r>
              <w:rPr>
                <w:rFonts w:ascii="宋体" w:hAnsi="宋体" w:eastAsia="宋体" w:cs="宋体"/>
                <w:b w:val="0"/>
                <w:i w:val="0"/>
                <w:color w:val="000000"/>
                <w:sz w:val="18"/>
                <w:szCs w:val="18"/>
              </w:rPr>
              <w:t>行政事业单位医疗</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22.83</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22.83</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31" w:type="dxa"/>
            <w:vAlign w:val="center"/>
          </w:tcPr>
          <w:p>
            <w:pPr>
              <w:snapToGrid w:val="0"/>
              <w:jc w:val="left"/>
              <w:rPr>
                <w:sz w:val="18"/>
                <w:szCs w:val="18"/>
              </w:rPr>
            </w:pPr>
            <w:r>
              <w:rPr>
                <w:rFonts w:ascii="宋体" w:hAnsi="宋体" w:eastAsia="宋体" w:cs="宋体"/>
                <w:b w:val="0"/>
                <w:i w:val="0"/>
                <w:color w:val="000000"/>
                <w:sz w:val="18"/>
                <w:szCs w:val="18"/>
              </w:rPr>
              <w:t>2101102</w:t>
            </w:r>
          </w:p>
        </w:tc>
        <w:tc>
          <w:tcPr>
            <w:tcW w:w="2749" w:type="dxa"/>
            <w:vAlign w:val="center"/>
          </w:tcPr>
          <w:p>
            <w:pPr>
              <w:snapToGrid w:val="0"/>
              <w:jc w:val="left"/>
              <w:rPr>
                <w:sz w:val="18"/>
                <w:szCs w:val="18"/>
              </w:rPr>
            </w:pPr>
            <w:r>
              <w:rPr>
                <w:rFonts w:ascii="宋体" w:hAnsi="宋体" w:eastAsia="宋体" w:cs="宋体"/>
                <w:b w:val="0"/>
                <w:i w:val="0"/>
                <w:color w:val="000000"/>
                <w:sz w:val="18"/>
                <w:szCs w:val="18"/>
              </w:rPr>
              <w:t>事业单位医疗</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22.83</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22.83</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026" w:type="dxa"/>
            <w:gridSpan w:val="8"/>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注：本表反映本年度各项支出情况。本表金额转换为万元时，因四舍五入可能存在尾差。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财政拨款收入支出决算总表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rPr>
                <w:sz w:val="18"/>
                <w:szCs w:val="18"/>
              </w:rPr>
            </w:pPr>
            <w:r>
              <w:rPr>
                <w:rFonts w:ascii="宋体" w:hAnsi="宋体" w:eastAsia="宋体" w:cs="宋体"/>
                <w:sz w:val="18"/>
                <w:szCs w:val="18"/>
              </w:rPr>
              <w:t>公开04表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rPr>
                <w:rFonts w:hint="eastAsia" w:eastAsia="宋体"/>
                <w:sz w:val="18"/>
                <w:szCs w:val="18"/>
                <w:lang w:eastAsia="zh-CN"/>
              </w:rPr>
            </w:pPr>
            <w:r>
              <w:rPr>
                <w:rFonts w:ascii="宋体" w:hAnsi="宋体" w:eastAsia="宋体" w:cs="宋体"/>
                <w:sz w:val="18"/>
                <w:szCs w:val="18"/>
              </w:rPr>
              <w:t>单位：</w:t>
            </w:r>
            <w:r>
              <w:rPr>
                <w:rFonts w:hint="eastAsia" w:ascii="宋体" w:hAnsi="宋体" w:cs="宋体"/>
                <w:sz w:val="18"/>
                <w:szCs w:val="18"/>
                <w:lang w:eastAsia="zh-CN"/>
              </w:rPr>
              <w:t>郸城县疾病预防控制中心</w:t>
            </w:r>
          </w:p>
        </w:tc>
        <w:tc>
          <w:tcPr>
            <w:tcW w:w="2000" w:type="dxa"/>
          </w:tcPr>
          <w:p>
            <w:pPr>
              <w:jc w:val="center"/>
              <w:rPr>
                <w:sz w:val="18"/>
                <w:szCs w:val="18"/>
              </w:rPr>
            </w:pPr>
            <w:r>
              <w:rPr>
                <w:rFonts w:ascii="宋体" w:hAnsi="宋体" w:eastAsia="宋体" w:cs="宋体"/>
                <w:sz w:val="18"/>
                <w:szCs w:val="18"/>
              </w:rPr>
              <w:t>2024年度</w:t>
            </w:r>
          </w:p>
        </w:tc>
        <w:tc>
          <w:tcPr>
            <w:tcW w:w="5412"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2680"/>
        <w:gridCol w:w="460"/>
        <w:gridCol w:w="1300"/>
        <w:gridCol w:w="2863"/>
        <w:gridCol w:w="509"/>
        <w:gridCol w:w="1068"/>
        <w:gridCol w:w="1300"/>
        <w:gridCol w:w="1300"/>
        <w:gridCol w:w="134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4440" w:type="dxa"/>
            <w:gridSpan w:val="3"/>
            <w:vAlign w:val="center"/>
          </w:tcPr>
          <w:p>
            <w:pPr>
              <w:snapToGrid w:val="0"/>
              <w:jc w:val="center"/>
              <w:rPr>
                <w:sz w:val="18"/>
                <w:szCs w:val="18"/>
              </w:rPr>
            </w:pPr>
            <w:r>
              <w:rPr>
                <w:rFonts w:ascii="宋体" w:hAnsi="宋体" w:eastAsia="宋体" w:cs="宋体"/>
                <w:b w:val="0"/>
                <w:i w:val="0"/>
                <w:color w:val="000000"/>
                <w:sz w:val="18"/>
                <w:szCs w:val="18"/>
              </w:rPr>
              <w:t>收     入</w:t>
            </w:r>
          </w:p>
        </w:tc>
        <w:tc>
          <w:tcPr>
            <w:tcW w:w="8384" w:type="dxa"/>
            <w:gridSpan w:val="6"/>
            <w:vAlign w:val="center"/>
          </w:tcPr>
          <w:p>
            <w:pPr>
              <w:snapToGrid w:val="0"/>
              <w:jc w:val="center"/>
              <w:rPr>
                <w:sz w:val="18"/>
                <w:szCs w:val="18"/>
              </w:rPr>
            </w:pPr>
            <w:r>
              <w:rPr>
                <w:rFonts w:ascii="宋体" w:hAnsi="宋体" w:eastAsia="宋体" w:cs="宋体"/>
                <w:b w:val="0"/>
                <w:i w:val="0"/>
                <w:color w:val="000000"/>
                <w:sz w:val="18"/>
                <w:szCs w:val="18"/>
              </w:rPr>
              <w:t>支     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19" w:hRule="exact"/>
          <w:jc w:val="center"/>
        </w:trPr>
        <w:tc>
          <w:tcPr>
            <w:tcW w:w="2680" w:type="dxa"/>
            <w:vMerge w:val="restart"/>
            <w:vAlign w:val="center"/>
          </w:tcPr>
          <w:p>
            <w:pPr>
              <w:snapToGrid w:val="0"/>
              <w:jc w:val="center"/>
              <w:rPr>
                <w:sz w:val="18"/>
                <w:szCs w:val="18"/>
              </w:rPr>
            </w:pPr>
            <w:r>
              <w:rPr>
                <w:rFonts w:ascii="宋体" w:hAnsi="宋体" w:eastAsia="宋体" w:cs="宋体"/>
                <w:b w:val="0"/>
                <w:i w:val="0"/>
                <w:color w:val="000000"/>
                <w:sz w:val="18"/>
                <w:szCs w:val="18"/>
              </w:rPr>
              <w:t>项目</w:t>
            </w:r>
          </w:p>
        </w:tc>
        <w:tc>
          <w:tcPr>
            <w:tcW w:w="460" w:type="dxa"/>
            <w:vMerge w:val="restart"/>
            <w:vAlign w:val="center"/>
          </w:tcPr>
          <w:p>
            <w:pPr>
              <w:snapToGrid w:val="0"/>
              <w:jc w:val="center"/>
              <w:rPr>
                <w:sz w:val="18"/>
                <w:szCs w:val="18"/>
              </w:rPr>
            </w:pPr>
            <w:r>
              <w:rPr>
                <w:rFonts w:ascii="宋体" w:hAnsi="宋体" w:eastAsia="宋体" w:cs="宋体"/>
                <w:b w:val="0"/>
                <w:i w:val="0"/>
                <w:color w:val="000000"/>
                <w:sz w:val="18"/>
                <w:szCs w:val="18"/>
              </w:rPr>
              <w:t>行次</w:t>
            </w:r>
          </w:p>
        </w:tc>
        <w:tc>
          <w:tcPr>
            <w:tcW w:w="1300" w:type="dxa"/>
            <w:vMerge w:val="restart"/>
            <w:vAlign w:val="center"/>
          </w:tcPr>
          <w:p>
            <w:pPr>
              <w:snapToGrid w:val="0"/>
              <w:jc w:val="center"/>
              <w:rPr>
                <w:sz w:val="18"/>
                <w:szCs w:val="18"/>
              </w:rPr>
            </w:pPr>
            <w:r>
              <w:rPr>
                <w:rFonts w:ascii="宋体" w:hAnsi="宋体" w:eastAsia="宋体" w:cs="宋体"/>
                <w:b w:val="0"/>
                <w:i w:val="0"/>
                <w:color w:val="000000"/>
                <w:sz w:val="18"/>
                <w:szCs w:val="18"/>
              </w:rPr>
              <w:t>金额</w:t>
            </w:r>
          </w:p>
        </w:tc>
        <w:tc>
          <w:tcPr>
            <w:tcW w:w="2863" w:type="dxa"/>
            <w:vMerge w:val="restart"/>
            <w:vAlign w:val="center"/>
          </w:tcPr>
          <w:p>
            <w:pPr>
              <w:snapToGrid w:val="0"/>
              <w:jc w:val="center"/>
              <w:rPr>
                <w:sz w:val="18"/>
                <w:szCs w:val="18"/>
              </w:rPr>
            </w:pPr>
            <w:r>
              <w:rPr>
                <w:rFonts w:ascii="宋体" w:hAnsi="宋体" w:eastAsia="宋体" w:cs="宋体"/>
                <w:b w:val="0"/>
                <w:i w:val="0"/>
                <w:color w:val="000000"/>
                <w:sz w:val="18"/>
                <w:szCs w:val="18"/>
              </w:rPr>
              <w:t>项目</w:t>
            </w:r>
          </w:p>
        </w:tc>
        <w:tc>
          <w:tcPr>
            <w:tcW w:w="509" w:type="dxa"/>
            <w:vMerge w:val="restart"/>
            <w:vAlign w:val="center"/>
          </w:tcPr>
          <w:p>
            <w:pPr>
              <w:snapToGrid w:val="0"/>
              <w:jc w:val="center"/>
              <w:rPr>
                <w:sz w:val="18"/>
                <w:szCs w:val="18"/>
              </w:rPr>
            </w:pPr>
            <w:r>
              <w:rPr>
                <w:rFonts w:ascii="宋体" w:hAnsi="宋体" w:eastAsia="宋体" w:cs="宋体"/>
                <w:b w:val="0"/>
                <w:i w:val="0"/>
                <w:color w:val="000000"/>
                <w:sz w:val="18"/>
                <w:szCs w:val="18"/>
              </w:rPr>
              <w:t>行次</w:t>
            </w:r>
          </w:p>
        </w:tc>
        <w:tc>
          <w:tcPr>
            <w:tcW w:w="1068" w:type="dxa"/>
            <w:vMerge w:val="restart"/>
            <w:vAlign w:val="center"/>
          </w:tcPr>
          <w:p>
            <w:pPr>
              <w:snapToGrid w:val="0"/>
              <w:jc w:val="center"/>
              <w:rPr>
                <w:sz w:val="18"/>
                <w:szCs w:val="18"/>
              </w:rPr>
            </w:pPr>
            <w:r>
              <w:rPr>
                <w:rFonts w:ascii="宋体" w:hAnsi="宋体" w:eastAsia="宋体" w:cs="宋体"/>
                <w:b w:val="0"/>
                <w:i w:val="0"/>
                <w:color w:val="000000"/>
                <w:sz w:val="18"/>
                <w:szCs w:val="18"/>
              </w:rPr>
              <w:t>合计</w:t>
            </w:r>
          </w:p>
        </w:tc>
        <w:tc>
          <w:tcPr>
            <w:tcW w:w="1300" w:type="dxa"/>
            <w:vMerge w:val="restart"/>
            <w:vAlign w:val="center"/>
          </w:tcPr>
          <w:p>
            <w:pPr>
              <w:snapToGrid w:val="0"/>
              <w:jc w:val="center"/>
              <w:rPr>
                <w:sz w:val="18"/>
                <w:szCs w:val="18"/>
              </w:rPr>
            </w:pPr>
            <w:r>
              <w:rPr>
                <w:rFonts w:ascii="宋体" w:hAnsi="宋体" w:eastAsia="宋体" w:cs="宋体"/>
                <w:b w:val="0"/>
                <w:i w:val="0"/>
                <w:color w:val="000000"/>
                <w:sz w:val="18"/>
                <w:szCs w:val="18"/>
              </w:rPr>
              <w:t>一般公共预算财政拨款</w:t>
            </w:r>
          </w:p>
        </w:tc>
        <w:tc>
          <w:tcPr>
            <w:tcW w:w="1300" w:type="dxa"/>
            <w:vMerge w:val="restart"/>
            <w:vAlign w:val="center"/>
          </w:tcPr>
          <w:p>
            <w:pPr>
              <w:snapToGrid w:val="0"/>
              <w:jc w:val="center"/>
              <w:rPr>
                <w:sz w:val="18"/>
                <w:szCs w:val="18"/>
              </w:rPr>
            </w:pPr>
            <w:r>
              <w:rPr>
                <w:rFonts w:ascii="宋体" w:hAnsi="宋体" w:eastAsia="宋体" w:cs="宋体"/>
                <w:b w:val="0"/>
                <w:i w:val="0"/>
                <w:color w:val="000000"/>
                <w:sz w:val="18"/>
                <w:szCs w:val="18"/>
              </w:rPr>
              <w:t>政府性基金预算财政拨款</w:t>
            </w:r>
          </w:p>
        </w:tc>
        <w:tc>
          <w:tcPr>
            <w:tcW w:w="1344" w:type="dxa"/>
            <w:vMerge w:val="restart"/>
            <w:vAlign w:val="center"/>
          </w:tcPr>
          <w:p>
            <w:pPr>
              <w:snapToGrid w:val="0"/>
              <w:jc w:val="center"/>
              <w:rPr>
                <w:sz w:val="18"/>
                <w:szCs w:val="18"/>
              </w:rPr>
            </w:pPr>
            <w:r>
              <w:rPr>
                <w:rFonts w:ascii="宋体" w:hAnsi="宋体" w:eastAsia="宋体" w:cs="宋体"/>
                <w:b w:val="0"/>
                <w:i w:val="0"/>
                <w:color w:val="000000"/>
                <w:sz w:val="18"/>
                <w:szCs w:val="18"/>
              </w:rPr>
              <w:t>国有资本经营预算财政拨款</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65" w:hRule="exact"/>
          <w:jc w:val="center"/>
        </w:trPr>
        <w:tc>
          <w:tcPr>
            <w:tcW w:w="2680" w:type="dxa"/>
            <w:vMerge w:val="continue"/>
            <w:vAlign w:val="center"/>
          </w:tcPr>
          <w:p>
            <w:pPr>
              <w:rPr>
                <w:sz w:val="18"/>
                <w:szCs w:val="18"/>
              </w:rPr>
            </w:pPr>
          </w:p>
        </w:tc>
        <w:tc>
          <w:tcPr>
            <w:tcW w:w="460" w:type="dxa"/>
            <w:vMerge w:val="continue"/>
            <w:vAlign w:val="center"/>
          </w:tcPr>
          <w:p>
            <w:pPr>
              <w:rPr>
                <w:sz w:val="18"/>
                <w:szCs w:val="18"/>
              </w:rPr>
            </w:pPr>
          </w:p>
        </w:tc>
        <w:tc>
          <w:tcPr>
            <w:tcW w:w="1300" w:type="dxa"/>
            <w:vMerge w:val="continue"/>
            <w:vAlign w:val="center"/>
          </w:tcPr>
          <w:p>
            <w:pPr>
              <w:rPr>
                <w:sz w:val="18"/>
                <w:szCs w:val="18"/>
              </w:rPr>
            </w:pPr>
          </w:p>
        </w:tc>
        <w:tc>
          <w:tcPr>
            <w:tcW w:w="2863" w:type="dxa"/>
            <w:vMerge w:val="continue"/>
            <w:vAlign w:val="center"/>
          </w:tcPr>
          <w:p>
            <w:pPr>
              <w:rPr>
                <w:sz w:val="18"/>
                <w:szCs w:val="18"/>
              </w:rPr>
            </w:pPr>
          </w:p>
        </w:tc>
        <w:tc>
          <w:tcPr>
            <w:tcW w:w="509" w:type="dxa"/>
            <w:vMerge w:val="continue"/>
            <w:vAlign w:val="center"/>
          </w:tcPr>
          <w:p>
            <w:pPr>
              <w:rPr>
                <w:sz w:val="18"/>
                <w:szCs w:val="18"/>
              </w:rPr>
            </w:pPr>
          </w:p>
        </w:tc>
        <w:tc>
          <w:tcPr>
            <w:tcW w:w="1068" w:type="dxa"/>
            <w:vMerge w:val="continue"/>
            <w:vAlign w:val="center"/>
          </w:tcPr>
          <w:p>
            <w:pPr>
              <w:rPr>
                <w:sz w:val="18"/>
                <w:szCs w:val="18"/>
              </w:rPr>
            </w:pPr>
          </w:p>
        </w:tc>
        <w:tc>
          <w:tcPr>
            <w:tcW w:w="1300" w:type="dxa"/>
            <w:vMerge w:val="continue"/>
            <w:vAlign w:val="center"/>
          </w:tcPr>
          <w:p>
            <w:pPr>
              <w:rPr>
                <w:sz w:val="18"/>
                <w:szCs w:val="18"/>
              </w:rPr>
            </w:pPr>
          </w:p>
        </w:tc>
        <w:tc>
          <w:tcPr>
            <w:tcW w:w="1300" w:type="dxa"/>
            <w:vMerge w:val="continue"/>
            <w:vAlign w:val="center"/>
          </w:tcPr>
          <w:p>
            <w:pPr>
              <w:rPr>
                <w:sz w:val="18"/>
                <w:szCs w:val="18"/>
              </w:rPr>
            </w:pPr>
          </w:p>
        </w:tc>
        <w:tc>
          <w:tcPr>
            <w:tcW w:w="1344"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rPr>
                <w:sz w:val="18"/>
                <w:szCs w:val="18"/>
              </w:rPr>
            </w:pPr>
            <w:r>
              <w:rPr>
                <w:rFonts w:ascii="宋体" w:hAnsi="宋体" w:eastAsia="宋体" w:cs="宋体"/>
                <w:b w:val="0"/>
                <w:i w:val="0"/>
                <w:color w:val="000000"/>
                <w:sz w:val="18"/>
                <w:szCs w:val="18"/>
              </w:rPr>
              <w:t>栏次</w:t>
            </w:r>
          </w:p>
        </w:tc>
        <w:tc>
          <w:tcPr>
            <w:tcW w:w="460" w:type="dxa"/>
            <w:vAlign w:val="center"/>
          </w:tcPr>
          <w:p>
            <w:pPr>
              <w:rPr>
                <w:sz w:val="18"/>
                <w:szCs w:val="18"/>
              </w:rPr>
            </w:pPr>
          </w:p>
        </w:tc>
        <w:tc>
          <w:tcPr>
            <w:tcW w:w="130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2863" w:type="dxa"/>
            <w:vAlign w:val="center"/>
          </w:tcPr>
          <w:p>
            <w:pPr>
              <w:snapToGrid w:val="0"/>
              <w:jc w:val="center"/>
              <w:rPr>
                <w:sz w:val="18"/>
                <w:szCs w:val="18"/>
              </w:rPr>
            </w:pPr>
            <w:r>
              <w:rPr>
                <w:rFonts w:ascii="宋体" w:hAnsi="宋体" w:eastAsia="宋体" w:cs="宋体"/>
                <w:b w:val="0"/>
                <w:i w:val="0"/>
                <w:color w:val="000000"/>
                <w:sz w:val="18"/>
                <w:szCs w:val="18"/>
              </w:rPr>
              <w:t>栏次</w:t>
            </w:r>
          </w:p>
        </w:tc>
        <w:tc>
          <w:tcPr>
            <w:tcW w:w="509" w:type="dxa"/>
            <w:vAlign w:val="center"/>
          </w:tcPr>
          <w:p>
            <w:pPr>
              <w:rPr>
                <w:sz w:val="18"/>
                <w:szCs w:val="18"/>
              </w:rPr>
            </w:pPr>
          </w:p>
        </w:tc>
        <w:tc>
          <w:tcPr>
            <w:tcW w:w="1068"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1300" w:type="dxa"/>
            <w:vAlign w:val="center"/>
          </w:tcPr>
          <w:p>
            <w:pPr>
              <w:snapToGrid w:val="0"/>
              <w:jc w:val="center"/>
              <w:rPr>
                <w:sz w:val="18"/>
                <w:szCs w:val="18"/>
              </w:rPr>
            </w:pPr>
            <w:r>
              <w:rPr>
                <w:rFonts w:ascii="宋体" w:hAnsi="宋体" w:eastAsia="宋体" w:cs="宋体"/>
                <w:b w:val="0"/>
                <w:i w:val="0"/>
                <w:color w:val="000000"/>
                <w:sz w:val="18"/>
                <w:szCs w:val="18"/>
              </w:rPr>
              <w:t>3</w:t>
            </w:r>
          </w:p>
        </w:tc>
        <w:tc>
          <w:tcPr>
            <w:tcW w:w="1300" w:type="dxa"/>
            <w:vAlign w:val="center"/>
          </w:tcPr>
          <w:p>
            <w:pPr>
              <w:snapToGrid w:val="0"/>
              <w:jc w:val="center"/>
              <w:rPr>
                <w:sz w:val="18"/>
                <w:szCs w:val="18"/>
              </w:rPr>
            </w:pPr>
            <w:r>
              <w:rPr>
                <w:rFonts w:ascii="宋体" w:hAnsi="宋体" w:eastAsia="宋体" w:cs="宋体"/>
                <w:b w:val="0"/>
                <w:i w:val="0"/>
                <w:color w:val="000000"/>
                <w:sz w:val="18"/>
                <w:szCs w:val="18"/>
              </w:rPr>
              <w:t>4</w:t>
            </w:r>
          </w:p>
        </w:tc>
        <w:tc>
          <w:tcPr>
            <w:tcW w:w="1344" w:type="dxa"/>
            <w:vAlign w:val="center"/>
          </w:tcPr>
          <w:p>
            <w:pPr>
              <w:snapToGrid w:val="0"/>
              <w:jc w:val="center"/>
              <w:rPr>
                <w:sz w:val="18"/>
                <w:szCs w:val="18"/>
              </w:rPr>
            </w:pPr>
            <w:r>
              <w:rPr>
                <w:rFonts w:ascii="宋体" w:hAnsi="宋体" w:eastAsia="宋体" w:cs="宋体"/>
                <w:b w:val="0"/>
                <w:i w:val="0"/>
                <w:color w:val="000000"/>
                <w:sz w:val="18"/>
                <w:szCs w:val="18"/>
              </w:rPr>
              <w:t>5</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rPr>
            </w:pPr>
            <w:r>
              <w:rPr>
                <w:rFonts w:ascii="宋体" w:hAnsi="宋体" w:eastAsia="宋体" w:cs="宋体"/>
                <w:b w:val="0"/>
                <w:i w:val="0"/>
                <w:color w:val="000000"/>
                <w:sz w:val="18"/>
                <w:szCs w:val="18"/>
              </w:rPr>
              <w:t>一、一般公共预算财政拨款</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2,046.28</w:t>
            </w:r>
          </w:p>
        </w:tc>
        <w:tc>
          <w:tcPr>
            <w:tcW w:w="2863" w:type="dxa"/>
            <w:vAlign w:val="center"/>
          </w:tcPr>
          <w:p>
            <w:pPr>
              <w:snapToGrid w:val="0"/>
              <w:jc w:val="left"/>
              <w:rPr>
                <w:sz w:val="18"/>
                <w:szCs w:val="18"/>
              </w:rPr>
            </w:pPr>
            <w:r>
              <w:rPr>
                <w:rFonts w:ascii="宋体" w:hAnsi="宋体" w:eastAsia="宋体" w:cs="宋体"/>
                <w:b w:val="0"/>
                <w:i w:val="0"/>
                <w:color w:val="000000"/>
                <w:sz w:val="18"/>
                <w:szCs w:val="18"/>
              </w:rPr>
              <w:t>一、一般公共服务支出</w:t>
            </w:r>
          </w:p>
        </w:tc>
        <w:tc>
          <w:tcPr>
            <w:tcW w:w="509" w:type="dxa"/>
            <w:vAlign w:val="center"/>
          </w:tcPr>
          <w:p>
            <w:pPr>
              <w:snapToGrid w:val="0"/>
              <w:jc w:val="center"/>
              <w:rPr>
                <w:sz w:val="18"/>
                <w:szCs w:val="18"/>
              </w:rPr>
            </w:pPr>
            <w:r>
              <w:rPr>
                <w:rFonts w:ascii="宋体" w:hAnsi="宋体" w:eastAsia="宋体" w:cs="宋体"/>
                <w:b w:val="0"/>
                <w:i w:val="0"/>
                <w:color w:val="000000"/>
                <w:sz w:val="18"/>
                <w:szCs w:val="18"/>
              </w:rPr>
              <w:t>33</w:t>
            </w:r>
          </w:p>
        </w:tc>
        <w:tc>
          <w:tcPr>
            <w:tcW w:w="106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rPr>
            </w:pPr>
            <w:r>
              <w:rPr>
                <w:rFonts w:ascii="宋体" w:hAnsi="宋体" w:eastAsia="宋体" w:cs="宋体"/>
                <w:b w:val="0"/>
                <w:i w:val="0"/>
                <w:color w:val="000000"/>
                <w:sz w:val="18"/>
                <w:szCs w:val="18"/>
              </w:rPr>
              <w:t>二、政府性基金预算财政拨款</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2863" w:type="dxa"/>
            <w:vAlign w:val="center"/>
          </w:tcPr>
          <w:p>
            <w:pPr>
              <w:snapToGrid w:val="0"/>
              <w:jc w:val="left"/>
              <w:rPr>
                <w:sz w:val="18"/>
                <w:szCs w:val="18"/>
              </w:rPr>
            </w:pPr>
            <w:r>
              <w:rPr>
                <w:rFonts w:ascii="宋体" w:hAnsi="宋体" w:eastAsia="宋体" w:cs="宋体"/>
                <w:b w:val="0"/>
                <w:i w:val="0"/>
                <w:color w:val="000000"/>
                <w:sz w:val="18"/>
                <w:szCs w:val="18"/>
              </w:rPr>
              <w:t>二、外交支出</w:t>
            </w:r>
          </w:p>
        </w:tc>
        <w:tc>
          <w:tcPr>
            <w:tcW w:w="509" w:type="dxa"/>
            <w:vAlign w:val="center"/>
          </w:tcPr>
          <w:p>
            <w:pPr>
              <w:snapToGrid w:val="0"/>
              <w:jc w:val="center"/>
              <w:rPr>
                <w:sz w:val="18"/>
                <w:szCs w:val="18"/>
              </w:rPr>
            </w:pPr>
            <w:r>
              <w:rPr>
                <w:rFonts w:ascii="宋体" w:hAnsi="宋体" w:eastAsia="宋体" w:cs="宋体"/>
                <w:b w:val="0"/>
                <w:i w:val="0"/>
                <w:color w:val="000000"/>
                <w:sz w:val="18"/>
                <w:szCs w:val="18"/>
              </w:rPr>
              <w:t>34</w:t>
            </w:r>
          </w:p>
        </w:tc>
        <w:tc>
          <w:tcPr>
            <w:tcW w:w="106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rPr>
            </w:pPr>
            <w:r>
              <w:rPr>
                <w:rFonts w:ascii="宋体" w:hAnsi="宋体" w:eastAsia="宋体" w:cs="宋体"/>
                <w:b w:val="0"/>
                <w:i w:val="0"/>
                <w:color w:val="000000"/>
                <w:sz w:val="18"/>
                <w:szCs w:val="18"/>
              </w:rPr>
              <w:t>三、国有资本经营预算财政拨款</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3</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2863" w:type="dxa"/>
            <w:vAlign w:val="center"/>
          </w:tcPr>
          <w:p>
            <w:pPr>
              <w:snapToGrid w:val="0"/>
              <w:jc w:val="left"/>
              <w:rPr>
                <w:sz w:val="18"/>
                <w:szCs w:val="18"/>
              </w:rPr>
            </w:pPr>
            <w:r>
              <w:rPr>
                <w:rFonts w:ascii="宋体" w:hAnsi="宋体" w:eastAsia="宋体" w:cs="宋体"/>
                <w:b w:val="0"/>
                <w:i w:val="0"/>
                <w:color w:val="000000"/>
                <w:sz w:val="18"/>
                <w:szCs w:val="18"/>
              </w:rPr>
              <w:t>三、国防支出</w:t>
            </w:r>
          </w:p>
        </w:tc>
        <w:tc>
          <w:tcPr>
            <w:tcW w:w="509" w:type="dxa"/>
            <w:vAlign w:val="center"/>
          </w:tcPr>
          <w:p>
            <w:pPr>
              <w:snapToGrid w:val="0"/>
              <w:jc w:val="center"/>
              <w:rPr>
                <w:sz w:val="18"/>
                <w:szCs w:val="18"/>
              </w:rPr>
            </w:pPr>
            <w:r>
              <w:rPr>
                <w:rFonts w:ascii="宋体" w:hAnsi="宋体" w:eastAsia="宋体" w:cs="宋体"/>
                <w:b w:val="0"/>
                <w:i w:val="0"/>
                <w:color w:val="000000"/>
                <w:sz w:val="18"/>
                <w:szCs w:val="18"/>
              </w:rPr>
              <w:t>35</w:t>
            </w:r>
          </w:p>
        </w:tc>
        <w:tc>
          <w:tcPr>
            <w:tcW w:w="106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4</w:t>
            </w:r>
          </w:p>
        </w:tc>
        <w:tc>
          <w:tcPr>
            <w:tcW w:w="1300" w:type="dxa"/>
            <w:vAlign w:val="center"/>
          </w:tcPr>
          <w:p>
            <w:pPr>
              <w:rPr>
                <w:sz w:val="18"/>
                <w:szCs w:val="18"/>
              </w:rPr>
            </w:pPr>
          </w:p>
        </w:tc>
        <w:tc>
          <w:tcPr>
            <w:tcW w:w="2863" w:type="dxa"/>
            <w:vAlign w:val="center"/>
          </w:tcPr>
          <w:p>
            <w:pPr>
              <w:snapToGrid w:val="0"/>
              <w:jc w:val="left"/>
              <w:rPr>
                <w:sz w:val="18"/>
                <w:szCs w:val="18"/>
              </w:rPr>
            </w:pPr>
            <w:r>
              <w:rPr>
                <w:rFonts w:ascii="宋体" w:hAnsi="宋体" w:eastAsia="宋体" w:cs="宋体"/>
                <w:b w:val="0"/>
                <w:i w:val="0"/>
                <w:color w:val="000000"/>
                <w:sz w:val="18"/>
                <w:szCs w:val="18"/>
              </w:rPr>
              <w:t>四、公共安全支出</w:t>
            </w:r>
          </w:p>
        </w:tc>
        <w:tc>
          <w:tcPr>
            <w:tcW w:w="509" w:type="dxa"/>
            <w:vAlign w:val="center"/>
          </w:tcPr>
          <w:p>
            <w:pPr>
              <w:snapToGrid w:val="0"/>
              <w:jc w:val="center"/>
              <w:rPr>
                <w:sz w:val="18"/>
                <w:szCs w:val="18"/>
              </w:rPr>
            </w:pPr>
            <w:r>
              <w:rPr>
                <w:rFonts w:ascii="宋体" w:hAnsi="宋体" w:eastAsia="宋体" w:cs="宋体"/>
                <w:b w:val="0"/>
                <w:i w:val="0"/>
                <w:color w:val="000000"/>
                <w:sz w:val="18"/>
                <w:szCs w:val="18"/>
              </w:rPr>
              <w:t>36</w:t>
            </w:r>
          </w:p>
        </w:tc>
        <w:tc>
          <w:tcPr>
            <w:tcW w:w="106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5</w:t>
            </w:r>
          </w:p>
        </w:tc>
        <w:tc>
          <w:tcPr>
            <w:tcW w:w="1300" w:type="dxa"/>
            <w:vAlign w:val="center"/>
          </w:tcPr>
          <w:p>
            <w:pPr>
              <w:rPr>
                <w:sz w:val="18"/>
                <w:szCs w:val="18"/>
              </w:rPr>
            </w:pPr>
          </w:p>
        </w:tc>
        <w:tc>
          <w:tcPr>
            <w:tcW w:w="2863" w:type="dxa"/>
            <w:vAlign w:val="center"/>
          </w:tcPr>
          <w:p>
            <w:pPr>
              <w:snapToGrid w:val="0"/>
              <w:jc w:val="left"/>
              <w:rPr>
                <w:sz w:val="18"/>
                <w:szCs w:val="18"/>
              </w:rPr>
            </w:pPr>
            <w:r>
              <w:rPr>
                <w:rFonts w:ascii="宋体" w:hAnsi="宋体" w:eastAsia="宋体" w:cs="宋体"/>
                <w:b w:val="0"/>
                <w:i w:val="0"/>
                <w:color w:val="000000"/>
                <w:sz w:val="18"/>
                <w:szCs w:val="18"/>
              </w:rPr>
              <w:t>五、教育支出</w:t>
            </w:r>
          </w:p>
        </w:tc>
        <w:tc>
          <w:tcPr>
            <w:tcW w:w="509" w:type="dxa"/>
            <w:vAlign w:val="center"/>
          </w:tcPr>
          <w:p>
            <w:pPr>
              <w:snapToGrid w:val="0"/>
              <w:jc w:val="center"/>
              <w:rPr>
                <w:sz w:val="18"/>
                <w:szCs w:val="18"/>
              </w:rPr>
            </w:pPr>
            <w:r>
              <w:rPr>
                <w:rFonts w:ascii="宋体" w:hAnsi="宋体" w:eastAsia="宋体" w:cs="宋体"/>
                <w:b w:val="0"/>
                <w:i w:val="0"/>
                <w:color w:val="000000"/>
                <w:sz w:val="18"/>
                <w:szCs w:val="18"/>
              </w:rPr>
              <w:t>37</w:t>
            </w:r>
          </w:p>
        </w:tc>
        <w:tc>
          <w:tcPr>
            <w:tcW w:w="106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6</w:t>
            </w:r>
          </w:p>
        </w:tc>
        <w:tc>
          <w:tcPr>
            <w:tcW w:w="1300" w:type="dxa"/>
            <w:vAlign w:val="center"/>
          </w:tcPr>
          <w:p>
            <w:pPr>
              <w:rPr>
                <w:sz w:val="18"/>
                <w:szCs w:val="18"/>
              </w:rPr>
            </w:pPr>
          </w:p>
        </w:tc>
        <w:tc>
          <w:tcPr>
            <w:tcW w:w="2863" w:type="dxa"/>
            <w:vAlign w:val="center"/>
          </w:tcPr>
          <w:p>
            <w:pPr>
              <w:snapToGrid w:val="0"/>
              <w:jc w:val="left"/>
              <w:rPr>
                <w:sz w:val="18"/>
                <w:szCs w:val="18"/>
              </w:rPr>
            </w:pPr>
            <w:r>
              <w:rPr>
                <w:rFonts w:ascii="宋体" w:hAnsi="宋体" w:eastAsia="宋体" w:cs="宋体"/>
                <w:b w:val="0"/>
                <w:i w:val="0"/>
                <w:color w:val="000000"/>
                <w:sz w:val="18"/>
                <w:szCs w:val="18"/>
              </w:rPr>
              <w:t>六、科学技术支出</w:t>
            </w:r>
          </w:p>
        </w:tc>
        <w:tc>
          <w:tcPr>
            <w:tcW w:w="509" w:type="dxa"/>
            <w:vAlign w:val="center"/>
          </w:tcPr>
          <w:p>
            <w:pPr>
              <w:snapToGrid w:val="0"/>
              <w:jc w:val="center"/>
              <w:rPr>
                <w:sz w:val="18"/>
                <w:szCs w:val="18"/>
              </w:rPr>
            </w:pPr>
            <w:r>
              <w:rPr>
                <w:rFonts w:ascii="宋体" w:hAnsi="宋体" w:eastAsia="宋体" w:cs="宋体"/>
                <w:b w:val="0"/>
                <w:i w:val="0"/>
                <w:color w:val="000000"/>
                <w:sz w:val="18"/>
                <w:szCs w:val="18"/>
              </w:rPr>
              <w:t>38</w:t>
            </w:r>
          </w:p>
        </w:tc>
        <w:tc>
          <w:tcPr>
            <w:tcW w:w="106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7</w:t>
            </w:r>
          </w:p>
        </w:tc>
        <w:tc>
          <w:tcPr>
            <w:tcW w:w="1300" w:type="dxa"/>
            <w:vAlign w:val="center"/>
          </w:tcPr>
          <w:p>
            <w:pPr>
              <w:rPr>
                <w:sz w:val="18"/>
                <w:szCs w:val="18"/>
              </w:rPr>
            </w:pPr>
          </w:p>
        </w:tc>
        <w:tc>
          <w:tcPr>
            <w:tcW w:w="2863" w:type="dxa"/>
            <w:vAlign w:val="center"/>
          </w:tcPr>
          <w:p>
            <w:pPr>
              <w:snapToGrid w:val="0"/>
              <w:jc w:val="left"/>
              <w:rPr>
                <w:sz w:val="18"/>
                <w:szCs w:val="18"/>
              </w:rPr>
            </w:pPr>
            <w:r>
              <w:rPr>
                <w:rFonts w:ascii="宋体" w:hAnsi="宋体" w:eastAsia="宋体" w:cs="宋体"/>
                <w:b w:val="0"/>
                <w:i w:val="0"/>
                <w:color w:val="000000"/>
                <w:sz w:val="18"/>
                <w:szCs w:val="18"/>
              </w:rPr>
              <w:t>七、文化旅游体育与传媒支出</w:t>
            </w:r>
          </w:p>
        </w:tc>
        <w:tc>
          <w:tcPr>
            <w:tcW w:w="509" w:type="dxa"/>
            <w:vAlign w:val="center"/>
          </w:tcPr>
          <w:p>
            <w:pPr>
              <w:snapToGrid w:val="0"/>
              <w:jc w:val="center"/>
              <w:rPr>
                <w:sz w:val="18"/>
                <w:szCs w:val="18"/>
              </w:rPr>
            </w:pPr>
            <w:r>
              <w:rPr>
                <w:rFonts w:ascii="宋体" w:hAnsi="宋体" w:eastAsia="宋体" w:cs="宋体"/>
                <w:b w:val="0"/>
                <w:i w:val="0"/>
                <w:color w:val="000000"/>
                <w:sz w:val="18"/>
                <w:szCs w:val="18"/>
              </w:rPr>
              <w:t>39</w:t>
            </w:r>
          </w:p>
        </w:tc>
        <w:tc>
          <w:tcPr>
            <w:tcW w:w="106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8</w:t>
            </w:r>
          </w:p>
        </w:tc>
        <w:tc>
          <w:tcPr>
            <w:tcW w:w="1300" w:type="dxa"/>
            <w:vAlign w:val="center"/>
          </w:tcPr>
          <w:p>
            <w:pPr>
              <w:rPr>
                <w:sz w:val="18"/>
                <w:szCs w:val="18"/>
              </w:rPr>
            </w:pPr>
          </w:p>
        </w:tc>
        <w:tc>
          <w:tcPr>
            <w:tcW w:w="2863" w:type="dxa"/>
            <w:vAlign w:val="center"/>
          </w:tcPr>
          <w:p>
            <w:pPr>
              <w:snapToGrid w:val="0"/>
              <w:jc w:val="left"/>
              <w:rPr>
                <w:sz w:val="18"/>
                <w:szCs w:val="18"/>
              </w:rPr>
            </w:pPr>
            <w:r>
              <w:rPr>
                <w:rFonts w:ascii="宋体" w:hAnsi="宋体" w:eastAsia="宋体" w:cs="宋体"/>
                <w:b w:val="0"/>
                <w:i w:val="0"/>
                <w:color w:val="000000"/>
                <w:sz w:val="18"/>
                <w:szCs w:val="18"/>
              </w:rPr>
              <w:t>八、社会保障和就业支出</w:t>
            </w:r>
          </w:p>
        </w:tc>
        <w:tc>
          <w:tcPr>
            <w:tcW w:w="509" w:type="dxa"/>
            <w:vAlign w:val="center"/>
          </w:tcPr>
          <w:p>
            <w:pPr>
              <w:snapToGrid w:val="0"/>
              <w:jc w:val="center"/>
              <w:rPr>
                <w:sz w:val="18"/>
                <w:szCs w:val="18"/>
              </w:rPr>
            </w:pPr>
            <w:r>
              <w:rPr>
                <w:rFonts w:ascii="宋体" w:hAnsi="宋体" w:eastAsia="宋体" w:cs="宋体"/>
                <w:b w:val="0"/>
                <w:i w:val="0"/>
                <w:color w:val="000000"/>
                <w:sz w:val="18"/>
                <w:szCs w:val="18"/>
              </w:rPr>
              <w:t>40</w:t>
            </w:r>
          </w:p>
        </w:tc>
        <w:tc>
          <w:tcPr>
            <w:tcW w:w="1068" w:type="dxa"/>
            <w:vAlign w:val="center"/>
          </w:tcPr>
          <w:p>
            <w:pPr>
              <w:snapToGrid w:val="0"/>
              <w:jc w:val="right"/>
              <w:rPr>
                <w:sz w:val="18"/>
                <w:szCs w:val="18"/>
              </w:rPr>
            </w:pPr>
            <w:r>
              <w:rPr>
                <w:rFonts w:ascii="宋体" w:hAnsi="宋体" w:eastAsia="宋体" w:cs="宋体"/>
                <w:b w:val="0"/>
                <w:i w:val="0"/>
                <w:color w:val="000000"/>
                <w:sz w:val="18"/>
                <w:szCs w:val="18"/>
              </w:rPr>
              <w:t>76.92</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76.92</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9</w:t>
            </w:r>
          </w:p>
        </w:tc>
        <w:tc>
          <w:tcPr>
            <w:tcW w:w="1300" w:type="dxa"/>
            <w:vAlign w:val="center"/>
          </w:tcPr>
          <w:p>
            <w:pPr>
              <w:rPr>
                <w:sz w:val="18"/>
                <w:szCs w:val="18"/>
              </w:rPr>
            </w:pPr>
          </w:p>
        </w:tc>
        <w:tc>
          <w:tcPr>
            <w:tcW w:w="2863" w:type="dxa"/>
            <w:vAlign w:val="center"/>
          </w:tcPr>
          <w:p>
            <w:pPr>
              <w:snapToGrid w:val="0"/>
              <w:jc w:val="left"/>
              <w:rPr>
                <w:sz w:val="18"/>
                <w:szCs w:val="18"/>
              </w:rPr>
            </w:pPr>
            <w:r>
              <w:rPr>
                <w:rFonts w:ascii="宋体" w:hAnsi="宋体" w:eastAsia="宋体" w:cs="宋体"/>
                <w:b w:val="0"/>
                <w:i w:val="0"/>
                <w:color w:val="000000"/>
                <w:sz w:val="18"/>
                <w:szCs w:val="18"/>
              </w:rPr>
              <w:t>九、卫生健康支出</w:t>
            </w:r>
          </w:p>
        </w:tc>
        <w:tc>
          <w:tcPr>
            <w:tcW w:w="509" w:type="dxa"/>
            <w:vAlign w:val="center"/>
          </w:tcPr>
          <w:p>
            <w:pPr>
              <w:snapToGrid w:val="0"/>
              <w:jc w:val="center"/>
              <w:rPr>
                <w:sz w:val="18"/>
                <w:szCs w:val="18"/>
              </w:rPr>
            </w:pPr>
            <w:r>
              <w:rPr>
                <w:rFonts w:ascii="宋体" w:hAnsi="宋体" w:eastAsia="宋体" w:cs="宋体"/>
                <w:b w:val="0"/>
                <w:i w:val="0"/>
                <w:color w:val="000000"/>
                <w:sz w:val="18"/>
                <w:szCs w:val="18"/>
              </w:rPr>
              <w:t>41</w:t>
            </w:r>
          </w:p>
        </w:tc>
        <w:tc>
          <w:tcPr>
            <w:tcW w:w="1068" w:type="dxa"/>
            <w:vAlign w:val="center"/>
          </w:tcPr>
          <w:p>
            <w:pPr>
              <w:snapToGrid w:val="0"/>
              <w:jc w:val="right"/>
              <w:rPr>
                <w:sz w:val="18"/>
                <w:szCs w:val="18"/>
              </w:rPr>
            </w:pPr>
            <w:r>
              <w:rPr>
                <w:rFonts w:ascii="宋体" w:hAnsi="宋体" w:eastAsia="宋体" w:cs="宋体"/>
                <w:b w:val="0"/>
                <w:i w:val="0"/>
                <w:color w:val="000000"/>
                <w:sz w:val="18"/>
                <w:szCs w:val="18"/>
              </w:rPr>
              <w:t>1,969.36</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1,969.36</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10</w:t>
            </w:r>
          </w:p>
        </w:tc>
        <w:tc>
          <w:tcPr>
            <w:tcW w:w="1300" w:type="dxa"/>
            <w:vAlign w:val="center"/>
          </w:tcPr>
          <w:p>
            <w:pPr>
              <w:rPr>
                <w:sz w:val="18"/>
                <w:szCs w:val="18"/>
              </w:rPr>
            </w:pPr>
          </w:p>
        </w:tc>
        <w:tc>
          <w:tcPr>
            <w:tcW w:w="2863" w:type="dxa"/>
            <w:vAlign w:val="center"/>
          </w:tcPr>
          <w:p>
            <w:pPr>
              <w:snapToGrid w:val="0"/>
              <w:jc w:val="left"/>
              <w:rPr>
                <w:sz w:val="18"/>
                <w:szCs w:val="18"/>
              </w:rPr>
            </w:pPr>
            <w:r>
              <w:rPr>
                <w:rFonts w:ascii="宋体" w:hAnsi="宋体" w:eastAsia="宋体" w:cs="宋体"/>
                <w:b w:val="0"/>
                <w:i w:val="0"/>
                <w:color w:val="000000"/>
                <w:sz w:val="18"/>
                <w:szCs w:val="18"/>
              </w:rPr>
              <w:t>十、节能环保支出</w:t>
            </w:r>
          </w:p>
        </w:tc>
        <w:tc>
          <w:tcPr>
            <w:tcW w:w="509" w:type="dxa"/>
            <w:vAlign w:val="center"/>
          </w:tcPr>
          <w:p>
            <w:pPr>
              <w:snapToGrid w:val="0"/>
              <w:jc w:val="center"/>
              <w:rPr>
                <w:sz w:val="18"/>
                <w:szCs w:val="18"/>
              </w:rPr>
            </w:pPr>
            <w:r>
              <w:rPr>
                <w:rFonts w:ascii="宋体" w:hAnsi="宋体" w:eastAsia="宋体" w:cs="宋体"/>
                <w:b w:val="0"/>
                <w:i w:val="0"/>
                <w:color w:val="000000"/>
                <w:sz w:val="18"/>
                <w:szCs w:val="18"/>
              </w:rPr>
              <w:t>42</w:t>
            </w:r>
          </w:p>
        </w:tc>
        <w:tc>
          <w:tcPr>
            <w:tcW w:w="106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11</w:t>
            </w:r>
          </w:p>
        </w:tc>
        <w:tc>
          <w:tcPr>
            <w:tcW w:w="1300" w:type="dxa"/>
            <w:vAlign w:val="center"/>
          </w:tcPr>
          <w:p>
            <w:pPr>
              <w:rPr>
                <w:sz w:val="18"/>
                <w:szCs w:val="18"/>
              </w:rPr>
            </w:pPr>
          </w:p>
        </w:tc>
        <w:tc>
          <w:tcPr>
            <w:tcW w:w="2863" w:type="dxa"/>
            <w:vAlign w:val="center"/>
          </w:tcPr>
          <w:p>
            <w:pPr>
              <w:snapToGrid w:val="0"/>
              <w:jc w:val="left"/>
              <w:rPr>
                <w:sz w:val="18"/>
                <w:szCs w:val="18"/>
              </w:rPr>
            </w:pPr>
            <w:r>
              <w:rPr>
                <w:rFonts w:ascii="宋体" w:hAnsi="宋体" w:eastAsia="宋体" w:cs="宋体"/>
                <w:b w:val="0"/>
                <w:i w:val="0"/>
                <w:color w:val="000000"/>
                <w:sz w:val="18"/>
                <w:szCs w:val="18"/>
              </w:rPr>
              <w:t>十一、城乡社区支出</w:t>
            </w:r>
          </w:p>
        </w:tc>
        <w:tc>
          <w:tcPr>
            <w:tcW w:w="509" w:type="dxa"/>
            <w:vAlign w:val="center"/>
          </w:tcPr>
          <w:p>
            <w:pPr>
              <w:snapToGrid w:val="0"/>
              <w:jc w:val="center"/>
              <w:rPr>
                <w:sz w:val="18"/>
                <w:szCs w:val="18"/>
              </w:rPr>
            </w:pPr>
            <w:r>
              <w:rPr>
                <w:rFonts w:ascii="宋体" w:hAnsi="宋体" w:eastAsia="宋体" w:cs="宋体"/>
                <w:b w:val="0"/>
                <w:i w:val="0"/>
                <w:color w:val="000000"/>
                <w:sz w:val="18"/>
                <w:szCs w:val="18"/>
              </w:rPr>
              <w:t>43</w:t>
            </w:r>
          </w:p>
        </w:tc>
        <w:tc>
          <w:tcPr>
            <w:tcW w:w="106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12</w:t>
            </w:r>
          </w:p>
        </w:tc>
        <w:tc>
          <w:tcPr>
            <w:tcW w:w="1300" w:type="dxa"/>
            <w:vAlign w:val="center"/>
          </w:tcPr>
          <w:p>
            <w:pPr>
              <w:rPr>
                <w:sz w:val="18"/>
                <w:szCs w:val="18"/>
              </w:rPr>
            </w:pPr>
          </w:p>
        </w:tc>
        <w:tc>
          <w:tcPr>
            <w:tcW w:w="2863" w:type="dxa"/>
            <w:vAlign w:val="center"/>
          </w:tcPr>
          <w:p>
            <w:pPr>
              <w:snapToGrid w:val="0"/>
              <w:jc w:val="left"/>
              <w:rPr>
                <w:sz w:val="18"/>
                <w:szCs w:val="18"/>
              </w:rPr>
            </w:pPr>
            <w:r>
              <w:rPr>
                <w:rFonts w:ascii="宋体" w:hAnsi="宋体" w:eastAsia="宋体" w:cs="宋体"/>
                <w:b w:val="0"/>
                <w:i w:val="0"/>
                <w:color w:val="000000"/>
                <w:sz w:val="18"/>
                <w:szCs w:val="18"/>
              </w:rPr>
              <w:t>十二、农林水支出</w:t>
            </w:r>
          </w:p>
        </w:tc>
        <w:tc>
          <w:tcPr>
            <w:tcW w:w="509" w:type="dxa"/>
            <w:vAlign w:val="center"/>
          </w:tcPr>
          <w:p>
            <w:pPr>
              <w:snapToGrid w:val="0"/>
              <w:jc w:val="center"/>
              <w:rPr>
                <w:sz w:val="18"/>
                <w:szCs w:val="18"/>
              </w:rPr>
            </w:pPr>
            <w:r>
              <w:rPr>
                <w:rFonts w:ascii="宋体" w:hAnsi="宋体" w:eastAsia="宋体" w:cs="宋体"/>
                <w:b w:val="0"/>
                <w:i w:val="0"/>
                <w:color w:val="000000"/>
                <w:sz w:val="18"/>
                <w:szCs w:val="18"/>
              </w:rPr>
              <w:t>44</w:t>
            </w:r>
          </w:p>
        </w:tc>
        <w:tc>
          <w:tcPr>
            <w:tcW w:w="106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13</w:t>
            </w:r>
          </w:p>
        </w:tc>
        <w:tc>
          <w:tcPr>
            <w:tcW w:w="1300" w:type="dxa"/>
            <w:vAlign w:val="center"/>
          </w:tcPr>
          <w:p>
            <w:pPr>
              <w:rPr>
                <w:sz w:val="18"/>
                <w:szCs w:val="18"/>
              </w:rPr>
            </w:pPr>
          </w:p>
        </w:tc>
        <w:tc>
          <w:tcPr>
            <w:tcW w:w="2863" w:type="dxa"/>
            <w:vAlign w:val="center"/>
          </w:tcPr>
          <w:p>
            <w:pPr>
              <w:snapToGrid w:val="0"/>
              <w:jc w:val="left"/>
              <w:rPr>
                <w:sz w:val="18"/>
                <w:szCs w:val="18"/>
              </w:rPr>
            </w:pPr>
            <w:r>
              <w:rPr>
                <w:rFonts w:ascii="宋体" w:hAnsi="宋体" w:eastAsia="宋体" w:cs="宋体"/>
                <w:b w:val="0"/>
                <w:i w:val="0"/>
                <w:color w:val="000000"/>
                <w:sz w:val="18"/>
                <w:szCs w:val="18"/>
              </w:rPr>
              <w:t>十三、交通运输支出</w:t>
            </w:r>
          </w:p>
        </w:tc>
        <w:tc>
          <w:tcPr>
            <w:tcW w:w="509" w:type="dxa"/>
            <w:vAlign w:val="center"/>
          </w:tcPr>
          <w:p>
            <w:pPr>
              <w:snapToGrid w:val="0"/>
              <w:jc w:val="center"/>
              <w:rPr>
                <w:sz w:val="18"/>
                <w:szCs w:val="18"/>
              </w:rPr>
            </w:pPr>
            <w:r>
              <w:rPr>
                <w:rFonts w:ascii="宋体" w:hAnsi="宋体" w:eastAsia="宋体" w:cs="宋体"/>
                <w:b w:val="0"/>
                <w:i w:val="0"/>
                <w:color w:val="000000"/>
                <w:sz w:val="18"/>
                <w:szCs w:val="18"/>
              </w:rPr>
              <w:t>45</w:t>
            </w:r>
          </w:p>
        </w:tc>
        <w:tc>
          <w:tcPr>
            <w:tcW w:w="106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14</w:t>
            </w:r>
          </w:p>
        </w:tc>
        <w:tc>
          <w:tcPr>
            <w:tcW w:w="1300" w:type="dxa"/>
            <w:vAlign w:val="center"/>
          </w:tcPr>
          <w:p>
            <w:pPr>
              <w:rPr>
                <w:sz w:val="18"/>
                <w:szCs w:val="18"/>
              </w:rPr>
            </w:pPr>
          </w:p>
        </w:tc>
        <w:tc>
          <w:tcPr>
            <w:tcW w:w="2863" w:type="dxa"/>
            <w:vAlign w:val="center"/>
          </w:tcPr>
          <w:p>
            <w:pPr>
              <w:snapToGrid w:val="0"/>
              <w:jc w:val="left"/>
              <w:rPr>
                <w:sz w:val="18"/>
                <w:szCs w:val="18"/>
              </w:rPr>
            </w:pPr>
            <w:r>
              <w:rPr>
                <w:rFonts w:ascii="宋体" w:hAnsi="宋体" w:eastAsia="宋体" w:cs="宋体"/>
                <w:b w:val="0"/>
                <w:i w:val="0"/>
                <w:color w:val="000000"/>
                <w:sz w:val="18"/>
                <w:szCs w:val="18"/>
              </w:rPr>
              <w:t>十四、资源勘探工业信息等支出</w:t>
            </w:r>
          </w:p>
        </w:tc>
        <w:tc>
          <w:tcPr>
            <w:tcW w:w="509" w:type="dxa"/>
            <w:vAlign w:val="center"/>
          </w:tcPr>
          <w:p>
            <w:pPr>
              <w:snapToGrid w:val="0"/>
              <w:jc w:val="center"/>
              <w:rPr>
                <w:sz w:val="18"/>
                <w:szCs w:val="18"/>
              </w:rPr>
            </w:pPr>
            <w:r>
              <w:rPr>
                <w:rFonts w:ascii="宋体" w:hAnsi="宋体" w:eastAsia="宋体" w:cs="宋体"/>
                <w:b w:val="0"/>
                <w:i w:val="0"/>
                <w:color w:val="000000"/>
                <w:sz w:val="18"/>
                <w:szCs w:val="18"/>
              </w:rPr>
              <w:t>46</w:t>
            </w:r>
          </w:p>
        </w:tc>
        <w:tc>
          <w:tcPr>
            <w:tcW w:w="106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15</w:t>
            </w:r>
          </w:p>
        </w:tc>
        <w:tc>
          <w:tcPr>
            <w:tcW w:w="1300" w:type="dxa"/>
            <w:vAlign w:val="center"/>
          </w:tcPr>
          <w:p>
            <w:pPr>
              <w:rPr>
                <w:sz w:val="18"/>
                <w:szCs w:val="18"/>
              </w:rPr>
            </w:pPr>
          </w:p>
        </w:tc>
        <w:tc>
          <w:tcPr>
            <w:tcW w:w="2863" w:type="dxa"/>
            <w:vAlign w:val="center"/>
          </w:tcPr>
          <w:p>
            <w:pPr>
              <w:snapToGrid w:val="0"/>
              <w:jc w:val="left"/>
              <w:rPr>
                <w:sz w:val="18"/>
                <w:szCs w:val="18"/>
              </w:rPr>
            </w:pPr>
            <w:r>
              <w:rPr>
                <w:rFonts w:ascii="宋体" w:hAnsi="宋体" w:eastAsia="宋体" w:cs="宋体"/>
                <w:b w:val="0"/>
                <w:i w:val="0"/>
                <w:color w:val="000000"/>
                <w:sz w:val="18"/>
                <w:szCs w:val="18"/>
              </w:rPr>
              <w:t>十五、商业服务业等支出</w:t>
            </w:r>
          </w:p>
        </w:tc>
        <w:tc>
          <w:tcPr>
            <w:tcW w:w="509" w:type="dxa"/>
            <w:vAlign w:val="center"/>
          </w:tcPr>
          <w:p>
            <w:pPr>
              <w:snapToGrid w:val="0"/>
              <w:jc w:val="center"/>
              <w:rPr>
                <w:sz w:val="18"/>
                <w:szCs w:val="18"/>
              </w:rPr>
            </w:pPr>
            <w:r>
              <w:rPr>
                <w:rFonts w:ascii="宋体" w:hAnsi="宋体" w:eastAsia="宋体" w:cs="宋体"/>
                <w:b w:val="0"/>
                <w:i w:val="0"/>
                <w:color w:val="000000"/>
                <w:sz w:val="18"/>
                <w:szCs w:val="18"/>
              </w:rPr>
              <w:t>47</w:t>
            </w:r>
          </w:p>
        </w:tc>
        <w:tc>
          <w:tcPr>
            <w:tcW w:w="106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16</w:t>
            </w:r>
          </w:p>
        </w:tc>
        <w:tc>
          <w:tcPr>
            <w:tcW w:w="1300" w:type="dxa"/>
            <w:vAlign w:val="center"/>
          </w:tcPr>
          <w:p>
            <w:pPr>
              <w:rPr>
                <w:sz w:val="18"/>
                <w:szCs w:val="18"/>
              </w:rPr>
            </w:pPr>
          </w:p>
        </w:tc>
        <w:tc>
          <w:tcPr>
            <w:tcW w:w="2863" w:type="dxa"/>
            <w:vAlign w:val="center"/>
          </w:tcPr>
          <w:p>
            <w:pPr>
              <w:snapToGrid w:val="0"/>
              <w:jc w:val="left"/>
              <w:rPr>
                <w:sz w:val="18"/>
                <w:szCs w:val="18"/>
              </w:rPr>
            </w:pPr>
            <w:r>
              <w:rPr>
                <w:rFonts w:ascii="宋体" w:hAnsi="宋体" w:eastAsia="宋体" w:cs="宋体"/>
                <w:b w:val="0"/>
                <w:i w:val="0"/>
                <w:color w:val="000000"/>
                <w:sz w:val="18"/>
                <w:szCs w:val="18"/>
              </w:rPr>
              <w:t>十六、金融支出</w:t>
            </w:r>
          </w:p>
        </w:tc>
        <w:tc>
          <w:tcPr>
            <w:tcW w:w="509" w:type="dxa"/>
            <w:vAlign w:val="center"/>
          </w:tcPr>
          <w:p>
            <w:pPr>
              <w:snapToGrid w:val="0"/>
              <w:jc w:val="center"/>
              <w:rPr>
                <w:sz w:val="18"/>
                <w:szCs w:val="18"/>
              </w:rPr>
            </w:pPr>
            <w:r>
              <w:rPr>
                <w:rFonts w:ascii="宋体" w:hAnsi="宋体" w:eastAsia="宋体" w:cs="宋体"/>
                <w:b w:val="0"/>
                <w:i w:val="0"/>
                <w:color w:val="000000"/>
                <w:sz w:val="18"/>
                <w:szCs w:val="18"/>
              </w:rPr>
              <w:t>48</w:t>
            </w:r>
          </w:p>
        </w:tc>
        <w:tc>
          <w:tcPr>
            <w:tcW w:w="106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17</w:t>
            </w:r>
          </w:p>
        </w:tc>
        <w:tc>
          <w:tcPr>
            <w:tcW w:w="1300" w:type="dxa"/>
            <w:vAlign w:val="center"/>
          </w:tcPr>
          <w:p>
            <w:pPr>
              <w:rPr>
                <w:sz w:val="18"/>
                <w:szCs w:val="18"/>
              </w:rPr>
            </w:pPr>
          </w:p>
        </w:tc>
        <w:tc>
          <w:tcPr>
            <w:tcW w:w="2863" w:type="dxa"/>
            <w:vAlign w:val="center"/>
          </w:tcPr>
          <w:p>
            <w:pPr>
              <w:snapToGrid w:val="0"/>
              <w:jc w:val="left"/>
              <w:rPr>
                <w:sz w:val="18"/>
                <w:szCs w:val="18"/>
              </w:rPr>
            </w:pPr>
            <w:r>
              <w:rPr>
                <w:rFonts w:ascii="宋体" w:hAnsi="宋体" w:eastAsia="宋体" w:cs="宋体"/>
                <w:b w:val="0"/>
                <w:i w:val="0"/>
                <w:color w:val="000000"/>
                <w:sz w:val="18"/>
                <w:szCs w:val="18"/>
              </w:rPr>
              <w:t>十七、援助其他地区支出</w:t>
            </w:r>
          </w:p>
        </w:tc>
        <w:tc>
          <w:tcPr>
            <w:tcW w:w="509" w:type="dxa"/>
            <w:vAlign w:val="center"/>
          </w:tcPr>
          <w:p>
            <w:pPr>
              <w:snapToGrid w:val="0"/>
              <w:jc w:val="center"/>
              <w:rPr>
                <w:sz w:val="18"/>
                <w:szCs w:val="18"/>
              </w:rPr>
            </w:pPr>
            <w:r>
              <w:rPr>
                <w:rFonts w:ascii="宋体" w:hAnsi="宋体" w:eastAsia="宋体" w:cs="宋体"/>
                <w:b w:val="0"/>
                <w:i w:val="0"/>
                <w:color w:val="000000"/>
                <w:sz w:val="18"/>
                <w:szCs w:val="18"/>
              </w:rPr>
              <w:t>49</w:t>
            </w:r>
          </w:p>
        </w:tc>
        <w:tc>
          <w:tcPr>
            <w:tcW w:w="106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18</w:t>
            </w:r>
          </w:p>
        </w:tc>
        <w:tc>
          <w:tcPr>
            <w:tcW w:w="1300" w:type="dxa"/>
            <w:vAlign w:val="center"/>
          </w:tcPr>
          <w:p>
            <w:pPr>
              <w:rPr>
                <w:sz w:val="18"/>
                <w:szCs w:val="18"/>
              </w:rPr>
            </w:pPr>
          </w:p>
        </w:tc>
        <w:tc>
          <w:tcPr>
            <w:tcW w:w="2863" w:type="dxa"/>
            <w:vAlign w:val="center"/>
          </w:tcPr>
          <w:p>
            <w:pPr>
              <w:snapToGrid w:val="0"/>
              <w:jc w:val="left"/>
              <w:rPr>
                <w:sz w:val="18"/>
                <w:szCs w:val="18"/>
              </w:rPr>
            </w:pPr>
            <w:r>
              <w:rPr>
                <w:rFonts w:ascii="宋体" w:hAnsi="宋体" w:eastAsia="宋体" w:cs="宋体"/>
                <w:b w:val="0"/>
                <w:i w:val="0"/>
                <w:color w:val="000000"/>
                <w:sz w:val="18"/>
                <w:szCs w:val="18"/>
              </w:rPr>
              <w:t>十八、自然资源海洋气象等支出</w:t>
            </w:r>
          </w:p>
        </w:tc>
        <w:tc>
          <w:tcPr>
            <w:tcW w:w="509" w:type="dxa"/>
            <w:vAlign w:val="center"/>
          </w:tcPr>
          <w:p>
            <w:pPr>
              <w:snapToGrid w:val="0"/>
              <w:jc w:val="center"/>
              <w:rPr>
                <w:sz w:val="18"/>
                <w:szCs w:val="18"/>
              </w:rPr>
            </w:pPr>
            <w:r>
              <w:rPr>
                <w:rFonts w:ascii="宋体" w:hAnsi="宋体" w:eastAsia="宋体" w:cs="宋体"/>
                <w:b w:val="0"/>
                <w:i w:val="0"/>
                <w:color w:val="000000"/>
                <w:sz w:val="18"/>
                <w:szCs w:val="18"/>
              </w:rPr>
              <w:t>50</w:t>
            </w:r>
          </w:p>
        </w:tc>
        <w:tc>
          <w:tcPr>
            <w:tcW w:w="106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19</w:t>
            </w:r>
          </w:p>
        </w:tc>
        <w:tc>
          <w:tcPr>
            <w:tcW w:w="1300" w:type="dxa"/>
            <w:vAlign w:val="center"/>
          </w:tcPr>
          <w:p>
            <w:pPr>
              <w:rPr>
                <w:sz w:val="18"/>
                <w:szCs w:val="18"/>
              </w:rPr>
            </w:pPr>
          </w:p>
        </w:tc>
        <w:tc>
          <w:tcPr>
            <w:tcW w:w="2863" w:type="dxa"/>
            <w:vAlign w:val="center"/>
          </w:tcPr>
          <w:p>
            <w:pPr>
              <w:snapToGrid w:val="0"/>
              <w:jc w:val="left"/>
              <w:rPr>
                <w:sz w:val="18"/>
                <w:szCs w:val="18"/>
              </w:rPr>
            </w:pPr>
            <w:r>
              <w:rPr>
                <w:rFonts w:ascii="宋体" w:hAnsi="宋体" w:eastAsia="宋体" w:cs="宋体"/>
                <w:b w:val="0"/>
                <w:i w:val="0"/>
                <w:color w:val="000000"/>
                <w:sz w:val="18"/>
                <w:szCs w:val="18"/>
              </w:rPr>
              <w:t>十九、住房保障支出</w:t>
            </w:r>
          </w:p>
        </w:tc>
        <w:tc>
          <w:tcPr>
            <w:tcW w:w="509" w:type="dxa"/>
            <w:vAlign w:val="center"/>
          </w:tcPr>
          <w:p>
            <w:pPr>
              <w:snapToGrid w:val="0"/>
              <w:jc w:val="center"/>
              <w:rPr>
                <w:sz w:val="18"/>
                <w:szCs w:val="18"/>
              </w:rPr>
            </w:pPr>
            <w:r>
              <w:rPr>
                <w:rFonts w:ascii="宋体" w:hAnsi="宋体" w:eastAsia="宋体" w:cs="宋体"/>
                <w:b w:val="0"/>
                <w:i w:val="0"/>
                <w:color w:val="000000"/>
                <w:sz w:val="18"/>
                <w:szCs w:val="18"/>
              </w:rPr>
              <w:t>51</w:t>
            </w:r>
          </w:p>
        </w:tc>
        <w:tc>
          <w:tcPr>
            <w:tcW w:w="106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20</w:t>
            </w:r>
          </w:p>
        </w:tc>
        <w:tc>
          <w:tcPr>
            <w:tcW w:w="1300" w:type="dxa"/>
            <w:vAlign w:val="center"/>
          </w:tcPr>
          <w:p>
            <w:pPr>
              <w:rPr>
                <w:sz w:val="18"/>
                <w:szCs w:val="18"/>
              </w:rPr>
            </w:pPr>
          </w:p>
        </w:tc>
        <w:tc>
          <w:tcPr>
            <w:tcW w:w="2863" w:type="dxa"/>
            <w:vAlign w:val="center"/>
          </w:tcPr>
          <w:p>
            <w:pPr>
              <w:snapToGrid w:val="0"/>
              <w:jc w:val="left"/>
              <w:rPr>
                <w:sz w:val="18"/>
                <w:szCs w:val="18"/>
              </w:rPr>
            </w:pPr>
            <w:r>
              <w:rPr>
                <w:rFonts w:ascii="宋体" w:hAnsi="宋体" w:eastAsia="宋体" w:cs="宋体"/>
                <w:b w:val="0"/>
                <w:i w:val="0"/>
                <w:color w:val="000000"/>
                <w:sz w:val="18"/>
                <w:szCs w:val="18"/>
              </w:rPr>
              <w:t>二十、粮油物资储备支出</w:t>
            </w:r>
          </w:p>
        </w:tc>
        <w:tc>
          <w:tcPr>
            <w:tcW w:w="509" w:type="dxa"/>
            <w:vAlign w:val="center"/>
          </w:tcPr>
          <w:p>
            <w:pPr>
              <w:snapToGrid w:val="0"/>
              <w:jc w:val="center"/>
              <w:rPr>
                <w:sz w:val="18"/>
                <w:szCs w:val="18"/>
              </w:rPr>
            </w:pPr>
            <w:r>
              <w:rPr>
                <w:rFonts w:ascii="宋体" w:hAnsi="宋体" w:eastAsia="宋体" w:cs="宋体"/>
                <w:b w:val="0"/>
                <w:i w:val="0"/>
                <w:color w:val="000000"/>
                <w:sz w:val="18"/>
                <w:szCs w:val="18"/>
              </w:rPr>
              <w:t>52</w:t>
            </w:r>
          </w:p>
        </w:tc>
        <w:tc>
          <w:tcPr>
            <w:tcW w:w="106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21</w:t>
            </w:r>
          </w:p>
        </w:tc>
        <w:tc>
          <w:tcPr>
            <w:tcW w:w="1300" w:type="dxa"/>
            <w:vAlign w:val="center"/>
          </w:tcPr>
          <w:p>
            <w:pPr>
              <w:rPr>
                <w:sz w:val="18"/>
                <w:szCs w:val="18"/>
              </w:rPr>
            </w:pPr>
          </w:p>
        </w:tc>
        <w:tc>
          <w:tcPr>
            <w:tcW w:w="2863" w:type="dxa"/>
            <w:vAlign w:val="center"/>
          </w:tcPr>
          <w:p>
            <w:pPr>
              <w:snapToGrid w:val="0"/>
              <w:jc w:val="left"/>
              <w:rPr>
                <w:sz w:val="18"/>
                <w:szCs w:val="18"/>
              </w:rPr>
            </w:pPr>
            <w:r>
              <w:rPr>
                <w:rFonts w:ascii="宋体" w:hAnsi="宋体" w:eastAsia="宋体" w:cs="宋体"/>
                <w:b w:val="0"/>
                <w:i w:val="0"/>
                <w:color w:val="000000"/>
                <w:sz w:val="18"/>
                <w:szCs w:val="18"/>
              </w:rPr>
              <w:t>二十一、国有资本经营预算支出</w:t>
            </w:r>
          </w:p>
        </w:tc>
        <w:tc>
          <w:tcPr>
            <w:tcW w:w="509" w:type="dxa"/>
            <w:vAlign w:val="center"/>
          </w:tcPr>
          <w:p>
            <w:pPr>
              <w:snapToGrid w:val="0"/>
              <w:jc w:val="center"/>
              <w:rPr>
                <w:sz w:val="18"/>
                <w:szCs w:val="18"/>
              </w:rPr>
            </w:pPr>
            <w:r>
              <w:rPr>
                <w:rFonts w:ascii="宋体" w:hAnsi="宋体" w:eastAsia="宋体" w:cs="宋体"/>
                <w:b w:val="0"/>
                <w:i w:val="0"/>
                <w:color w:val="000000"/>
                <w:sz w:val="18"/>
                <w:szCs w:val="18"/>
              </w:rPr>
              <w:t>53</w:t>
            </w:r>
          </w:p>
        </w:tc>
        <w:tc>
          <w:tcPr>
            <w:tcW w:w="106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22</w:t>
            </w:r>
          </w:p>
        </w:tc>
        <w:tc>
          <w:tcPr>
            <w:tcW w:w="1300" w:type="dxa"/>
            <w:vAlign w:val="center"/>
          </w:tcPr>
          <w:p>
            <w:pPr>
              <w:rPr>
                <w:sz w:val="18"/>
                <w:szCs w:val="18"/>
              </w:rPr>
            </w:pPr>
          </w:p>
        </w:tc>
        <w:tc>
          <w:tcPr>
            <w:tcW w:w="2863" w:type="dxa"/>
            <w:vAlign w:val="center"/>
          </w:tcPr>
          <w:p>
            <w:pPr>
              <w:snapToGrid w:val="0"/>
              <w:jc w:val="left"/>
              <w:rPr>
                <w:sz w:val="18"/>
                <w:szCs w:val="18"/>
              </w:rPr>
            </w:pPr>
            <w:r>
              <w:rPr>
                <w:rFonts w:ascii="宋体" w:hAnsi="宋体" w:eastAsia="宋体" w:cs="宋体"/>
                <w:b w:val="0"/>
                <w:i w:val="0"/>
                <w:color w:val="000000"/>
                <w:sz w:val="18"/>
                <w:szCs w:val="18"/>
              </w:rPr>
              <w:t>二十二、灾害防治及应急管理支出</w:t>
            </w:r>
          </w:p>
        </w:tc>
        <w:tc>
          <w:tcPr>
            <w:tcW w:w="509" w:type="dxa"/>
            <w:vAlign w:val="center"/>
          </w:tcPr>
          <w:p>
            <w:pPr>
              <w:snapToGrid w:val="0"/>
              <w:jc w:val="center"/>
              <w:rPr>
                <w:sz w:val="18"/>
                <w:szCs w:val="18"/>
              </w:rPr>
            </w:pPr>
            <w:r>
              <w:rPr>
                <w:rFonts w:ascii="宋体" w:hAnsi="宋体" w:eastAsia="宋体" w:cs="宋体"/>
                <w:b w:val="0"/>
                <w:i w:val="0"/>
                <w:color w:val="000000"/>
                <w:sz w:val="18"/>
                <w:szCs w:val="18"/>
              </w:rPr>
              <w:t>54</w:t>
            </w:r>
          </w:p>
        </w:tc>
        <w:tc>
          <w:tcPr>
            <w:tcW w:w="106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23</w:t>
            </w:r>
          </w:p>
        </w:tc>
        <w:tc>
          <w:tcPr>
            <w:tcW w:w="1300" w:type="dxa"/>
            <w:vAlign w:val="center"/>
          </w:tcPr>
          <w:p>
            <w:pPr>
              <w:rPr>
                <w:sz w:val="18"/>
                <w:szCs w:val="18"/>
              </w:rPr>
            </w:pPr>
          </w:p>
        </w:tc>
        <w:tc>
          <w:tcPr>
            <w:tcW w:w="2863" w:type="dxa"/>
            <w:vAlign w:val="center"/>
          </w:tcPr>
          <w:p>
            <w:pPr>
              <w:snapToGrid w:val="0"/>
              <w:jc w:val="left"/>
              <w:rPr>
                <w:sz w:val="18"/>
                <w:szCs w:val="18"/>
              </w:rPr>
            </w:pPr>
            <w:r>
              <w:rPr>
                <w:rFonts w:ascii="宋体" w:hAnsi="宋体" w:eastAsia="宋体" w:cs="宋体"/>
                <w:b w:val="0"/>
                <w:i w:val="0"/>
                <w:color w:val="000000"/>
                <w:sz w:val="18"/>
                <w:szCs w:val="18"/>
              </w:rPr>
              <w:t>二十三、其他支出</w:t>
            </w:r>
          </w:p>
        </w:tc>
        <w:tc>
          <w:tcPr>
            <w:tcW w:w="509" w:type="dxa"/>
            <w:vAlign w:val="center"/>
          </w:tcPr>
          <w:p>
            <w:pPr>
              <w:snapToGrid w:val="0"/>
              <w:jc w:val="center"/>
              <w:rPr>
                <w:sz w:val="18"/>
                <w:szCs w:val="18"/>
              </w:rPr>
            </w:pPr>
            <w:r>
              <w:rPr>
                <w:rFonts w:ascii="宋体" w:hAnsi="宋体" w:eastAsia="宋体" w:cs="宋体"/>
                <w:b w:val="0"/>
                <w:i w:val="0"/>
                <w:color w:val="000000"/>
                <w:sz w:val="18"/>
                <w:szCs w:val="18"/>
              </w:rPr>
              <w:t>55</w:t>
            </w:r>
          </w:p>
        </w:tc>
        <w:tc>
          <w:tcPr>
            <w:tcW w:w="106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24</w:t>
            </w:r>
          </w:p>
        </w:tc>
        <w:tc>
          <w:tcPr>
            <w:tcW w:w="1300" w:type="dxa"/>
            <w:vAlign w:val="center"/>
          </w:tcPr>
          <w:p>
            <w:pPr>
              <w:rPr>
                <w:sz w:val="18"/>
                <w:szCs w:val="18"/>
              </w:rPr>
            </w:pPr>
          </w:p>
        </w:tc>
        <w:tc>
          <w:tcPr>
            <w:tcW w:w="2863" w:type="dxa"/>
            <w:vAlign w:val="center"/>
          </w:tcPr>
          <w:p>
            <w:pPr>
              <w:snapToGrid w:val="0"/>
              <w:jc w:val="left"/>
              <w:rPr>
                <w:sz w:val="18"/>
                <w:szCs w:val="18"/>
              </w:rPr>
            </w:pPr>
            <w:r>
              <w:rPr>
                <w:rFonts w:ascii="宋体" w:hAnsi="宋体" w:eastAsia="宋体" w:cs="宋体"/>
                <w:b w:val="0"/>
                <w:i w:val="0"/>
                <w:color w:val="000000"/>
                <w:sz w:val="18"/>
                <w:szCs w:val="18"/>
              </w:rPr>
              <w:t>二十四、债务还本支出</w:t>
            </w:r>
          </w:p>
        </w:tc>
        <w:tc>
          <w:tcPr>
            <w:tcW w:w="509" w:type="dxa"/>
            <w:vAlign w:val="center"/>
          </w:tcPr>
          <w:p>
            <w:pPr>
              <w:snapToGrid w:val="0"/>
              <w:jc w:val="center"/>
              <w:rPr>
                <w:sz w:val="18"/>
                <w:szCs w:val="18"/>
              </w:rPr>
            </w:pPr>
            <w:r>
              <w:rPr>
                <w:rFonts w:ascii="宋体" w:hAnsi="宋体" w:eastAsia="宋体" w:cs="宋体"/>
                <w:b w:val="0"/>
                <w:i w:val="0"/>
                <w:color w:val="000000"/>
                <w:sz w:val="18"/>
                <w:szCs w:val="18"/>
              </w:rPr>
              <w:t>56</w:t>
            </w:r>
          </w:p>
        </w:tc>
        <w:tc>
          <w:tcPr>
            <w:tcW w:w="106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25</w:t>
            </w:r>
          </w:p>
        </w:tc>
        <w:tc>
          <w:tcPr>
            <w:tcW w:w="1300" w:type="dxa"/>
            <w:vAlign w:val="center"/>
          </w:tcPr>
          <w:p>
            <w:pPr>
              <w:rPr>
                <w:sz w:val="18"/>
                <w:szCs w:val="18"/>
              </w:rPr>
            </w:pPr>
          </w:p>
        </w:tc>
        <w:tc>
          <w:tcPr>
            <w:tcW w:w="2863" w:type="dxa"/>
            <w:vAlign w:val="center"/>
          </w:tcPr>
          <w:p>
            <w:pPr>
              <w:snapToGrid w:val="0"/>
              <w:jc w:val="left"/>
              <w:rPr>
                <w:sz w:val="18"/>
                <w:szCs w:val="18"/>
              </w:rPr>
            </w:pPr>
            <w:r>
              <w:rPr>
                <w:rFonts w:ascii="宋体" w:hAnsi="宋体" w:eastAsia="宋体" w:cs="宋体"/>
                <w:b w:val="0"/>
                <w:i w:val="0"/>
                <w:color w:val="000000"/>
                <w:sz w:val="18"/>
                <w:szCs w:val="18"/>
              </w:rPr>
              <w:t>二十五、债务付息支出</w:t>
            </w:r>
          </w:p>
        </w:tc>
        <w:tc>
          <w:tcPr>
            <w:tcW w:w="509" w:type="dxa"/>
            <w:vAlign w:val="center"/>
          </w:tcPr>
          <w:p>
            <w:pPr>
              <w:snapToGrid w:val="0"/>
              <w:jc w:val="center"/>
              <w:rPr>
                <w:sz w:val="18"/>
                <w:szCs w:val="18"/>
              </w:rPr>
            </w:pPr>
            <w:r>
              <w:rPr>
                <w:rFonts w:ascii="宋体" w:hAnsi="宋体" w:eastAsia="宋体" w:cs="宋体"/>
                <w:b w:val="0"/>
                <w:i w:val="0"/>
                <w:color w:val="000000"/>
                <w:sz w:val="18"/>
                <w:szCs w:val="18"/>
              </w:rPr>
              <w:t>57</w:t>
            </w:r>
          </w:p>
        </w:tc>
        <w:tc>
          <w:tcPr>
            <w:tcW w:w="106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26</w:t>
            </w:r>
          </w:p>
        </w:tc>
        <w:tc>
          <w:tcPr>
            <w:tcW w:w="1300" w:type="dxa"/>
            <w:vAlign w:val="center"/>
          </w:tcPr>
          <w:p>
            <w:pPr>
              <w:rPr>
                <w:sz w:val="18"/>
                <w:szCs w:val="18"/>
              </w:rPr>
            </w:pPr>
          </w:p>
        </w:tc>
        <w:tc>
          <w:tcPr>
            <w:tcW w:w="2863" w:type="dxa"/>
            <w:vAlign w:val="center"/>
          </w:tcPr>
          <w:p>
            <w:pPr>
              <w:snapToGrid w:val="0"/>
              <w:jc w:val="left"/>
              <w:rPr>
                <w:sz w:val="18"/>
                <w:szCs w:val="18"/>
              </w:rPr>
            </w:pPr>
            <w:r>
              <w:rPr>
                <w:rFonts w:ascii="宋体" w:hAnsi="宋体" w:eastAsia="宋体" w:cs="宋体"/>
                <w:b w:val="0"/>
                <w:i w:val="0"/>
                <w:color w:val="000000"/>
                <w:sz w:val="18"/>
                <w:szCs w:val="18"/>
              </w:rPr>
              <w:t>二十六、抗疫特别国债安排的支出</w:t>
            </w:r>
          </w:p>
        </w:tc>
        <w:tc>
          <w:tcPr>
            <w:tcW w:w="509" w:type="dxa"/>
            <w:vAlign w:val="center"/>
          </w:tcPr>
          <w:p>
            <w:pPr>
              <w:snapToGrid w:val="0"/>
              <w:jc w:val="center"/>
              <w:rPr>
                <w:sz w:val="18"/>
                <w:szCs w:val="18"/>
              </w:rPr>
            </w:pPr>
            <w:r>
              <w:rPr>
                <w:rFonts w:ascii="宋体" w:hAnsi="宋体" w:eastAsia="宋体" w:cs="宋体"/>
                <w:b w:val="0"/>
                <w:i w:val="0"/>
                <w:color w:val="000000"/>
                <w:sz w:val="18"/>
                <w:szCs w:val="18"/>
              </w:rPr>
              <w:t>58</w:t>
            </w:r>
          </w:p>
        </w:tc>
        <w:tc>
          <w:tcPr>
            <w:tcW w:w="106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rPr>
                <w:sz w:val="18"/>
                <w:szCs w:val="18"/>
              </w:rPr>
            </w:pPr>
            <w:r>
              <w:rPr>
                <w:rFonts w:ascii="宋体" w:hAnsi="宋体" w:eastAsia="宋体" w:cs="宋体"/>
                <w:b/>
                <w:i w:val="0"/>
                <w:color w:val="000000"/>
                <w:sz w:val="18"/>
                <w:szCs w:val="18"/>
              </w:rPr>
              <w:t>本年收入合计</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27</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2,046.28</w:t>
            </w:r>
          </w:p>
        </w:tc>
        <w:tc>
          <w:tcPr>
            <w:tcW w:w="2863" w:type="dxa"/>
            <w:vAlign w:val="center"/>
          </w:tcPr>
          <w:p>
            <w:pPr>
              <w:snapToGrid w:val="0"/>
              <w:jc w:val="center"/>
              <w:rPr>
                <w:sz w:val="18"/>
                <w:szCs w:val="18"/>
              </w:rPr>
            </w:pPr>
            <w:r>
              <w:rPr>
                <w:rFonts w:ascii="宋体" w:hAnsi="宋体" w:eastAsia="宋体" w:cs="宋体"/>
                <w:b/>
                <w:i w:val="0"/>
                <w:color w:val="000000"/>
                <w:sz w:val="18"/>
                <w:szCs w:val="18"/>
              </w:rPr>
              <w:t>本年支出合计</w:t>
            </w:r>
          </w:p>
        </w:tc>
        <w:tc>
          <w:tcPr>
            <w:tcW w:w="509" w:type="dxa"/>
            <w:vAlign w:val="center"/>
          </w:tcPr>
          <w:p>
            <w:pPr>
              <w:snapToGrid w:val="0"/>
              <w:jc w:val="center"/>
              <w:rPr>
                <w:sz w:val="18"/>
                <w:szCs w:val="18"/>
              </w:rPr>
            </w:pPr>
            <w:r>
              <w:rPr>
                <w:rFonts w:ascii="宋体" w:hAnsi="宋体" w:eastAsia="宋体" w:cs="宋体"/>
                <w:b w:val="0"/>
                <w:i w:val="0"/>
                <w:color w:val="000000"/>
                <w:sz w:val="18"/>
                <w:szCs w:val="18"/>
              </w:rPr>
              <w:t>59</w:t>
            </w:r>
          </w:p>
        </w:tc>
        <w:tc>
          <w:tcPr>
            <w:tcW w:w="1068" w:type="dxa"/>
            <w:vAlign w:val="center"/>
          </w:tcPr>
          <w:p>
            <w:pPr>
              <w:snapToGrid w:val="0"/>
              <w:jc w:val="right"/>
              <w:rPr>
                <w:sz w:val="18"/>
                <w:szCs w:val="18"/>
              </w:rPr>
            </w:pPr>
            <w:r>
              <w:rPr>
                <w:rFonts w:ascii="宋体" w:hAnsi="宋体" w:eastAsia="宋体" w:cs="宋体"/>
                <w:b w:val="0"/>
                <w:i w:val="0"/>
                <w:color w:val="000000"/>
                <w:sz w:val="18"/>
                <w:szCs w:val="18"/>
              </w:rPr>
              <w:t>2,046.28</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2,046.28</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rPr>
            </w:pPr>
            <w:r>
              <w:rPr>
                <w:rFonts w:ascii="宋体" w:hAnsi="宋体" w:eastAsia="宋体" w:cs="宋体"/>
                <w:b w:val="0"/>
                <w:i w:val="0"/>
                <w:color w:val="000000"/>
                <w:sz w:val="18"/>
                <w:szCs w:val="18"/>
              </w:rPr>
              <w:t>年初财政拨款结转和结余</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28</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2863" w:type="dxa"/>
            <w:vAlign w:val="center"/>
          </w:tcPr>
          <w:p>
            <w:pPr>
              <w:snapToGrid w:val="0"/>
              <w:jc w:val="left"/>
              <w:rPr>
                <w:sz w:val="18"/>
                <w:szCs w:val="18"/>
              </w:rPr>
            </w:pPr>
            <w:r>
              <w:rPr>
                <w:rFonts w:ascii="宋体" w:hAnsi="宋体" w:eastAsia="宋体" w:cs="宋体"/>
                <w:b w:val="0"/>
                <w:i w:val="0"/>
                <w:color w:val="000000"/>
                <w:sz w:val="18"/>
                <w:szCs w:val="18"/>
              </w:rPr>
              <w:t>年末财政拨款结转和结余</w:t>
            </w:r>
          </w:p>
        </w:tc>
        <w:tc>
          <w:tcPr>
            <w:tcW w:w="509" w:type="dxa"/>
            <w:vAlign w:val="center"/>
          </w:tcPr>
          <w:p>
            <w:pPr>
              <w:snapToGrid w:val="0"/>
              <w:jc w:val="center"/>
              <w:rPr>
                <w:sz w:val="18"/>
                <w:szCs w:val="18"/>
              </w:rPr>
            </w:pPr>
            <w:r>
              <w:rPr>
                <w:rFonts w:ascii="宋体" w:hAnsi="宋体" w:eastAsia="宋体" w:cs="宋体"/>
                <w:b w:val="0"/>
                <w:i w:val="0"/>
                <w:color w:val="000000"/>
                <w:sz w:val="18"/>
                <w:szCs w:val="18"/>
              </w:rPr>
              <w:t>60</w:t>
            </w:r>
          </w:p>
        </w:tc>
        <w:tc>
          <w:tcPr>
            <w:tcW w:w="106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rPr>
            </w:pPr>
            <w:r>
              <w:rPr>
                <w:rFonts w:ascii="宋体" w:hAnsi="宋体" w:eastAsia="宋体" w:cs="宋体"/>
                <w:b w:val="0"/>
                <w:i w:val="0"/>
                <w:color w:val="000000"/>
                <w:sz w:val="18"/>
                <w:szCs w:val="18"/>
              </w:rPr>
              <w:t xml:space="preserve">  一般公共预算财政拨款</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29</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2863" w:type="dxa"/>
            <w:vAlign w:val="center"/>
          </w:tcPr>
          <w:p>
            <w:pPr>
              <w:rPr>
                <w:sz w:val="18"/>
                <w:szCs w:val="18"/>
              </w:rPr>
            </w:pPr>
          </w:p>
        </w:tc>
        <w:tc>
          <w:tcPr>
            <w:tcW w:w="509" w:type="dxa"/>
            <w:vAlign w:val="center"/>
          </w:tcPr>
          <w:p>
            <w:pPr>
              <w:snapToGrid w:val="0"/>
              <w:jc w:val="center"/>
              <w:rPr>
                <w:sz w:val="18"/>
                <w:szCs w:val="18"/>
              </w:rPr>
            </w:pPr>
            <w:r>
              <w:rPr>
                <w:rFonts w:ascii="宋体" w:hAnsi="宋体" w:eastAsia="宋体" w:cs="宋体"/>
                <w:b w:val="0"/>
                <w:i w:val="0"/>
                <w:color w:val="000000"/>
                <w:sz w:val="18"/>
                <w:szCs w:val="18"/>
              </w:rPr>
              <w:t>61</w:t>
            </w:r>
          </w:p>
        </w:tc>
        <w:tc>
          <w:tcPr>
            <w:tcW w:w="1068" w:type="dxa"/>
            <w:vAlign w:val="center"/>
          </w:tcPr>
          <w:p>
            <w:pPr>
              <w:rPr>
                <w:sz w:val="18"/>
                <w:szCs w:val="18"/>
              </w:rPr>
            </w:pPr>
          </w:p>
        </w:tc>
        <w:tc>
          <w:tcPr>
            <w:tcW w:w="1300" w:type="dxa"/>
            <w:vAlign w:val="center"/>
          </w:tcPr>
          <w:p>
            <w:pPr>
              <w:rPr>
                <w:sz w:val="18"/>
                <w:szCs w:val="18"/>
              </w:rPr>
            </w:pPr>
          </w:p>
        </w:tc>
        <w:tc>
          <w:tcPr>
            <w:tcW w:w="1300" w:type="dxa"/>
            <w:vAlign w:val="center"/>
          </w:tcPr>
          <w:p>
            <w:pPr>
              <w:rPr>
                <w:sz w:val="18"/>
                <w:szCs w:val="18"/>
              </w:rPr>
            </w:pPr>
          </w:p>
        </w:tc>
        <w:tc>
          <w:tcPr>
            <w:tcW w:w="1344"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rPr>
            </w:pPr>
            <w:r>
              <w:rPr>
                <w:rFonts w:ascii="宋体" w:hAnsi="宋体" w:eastAsia="宋体" w:cs="宋体"/>
                <w:b w:val="0"/>
                <w:i w:val="0"/>
                <w:color w:val="000000"/>
                <w:sz w:val="18"/>
                <w:szCs w:val="18"/>
              </w:rPr>
              <w:t xml:space="preserve">  政府性基金预算财政拨款</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30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2863" w:type="dxa"/>
            <w:vAlign w:val="center"/>
          </w:tcPr>
          <w:p>
            <w:pPr>
              <w:rPr>
                <w:sz w:val="18"/>
                <w:szCs w:val="18"/>
              </w:rPr>
            </w:pPr>
          </w:p>
        </w:tc>
        <w:tc>
          <w:tcPr>
            <w:tcW w:w="509" w:type="dxa"/>
            <w:vAlign w:val="center"/>
          </w:tcPr>
          <w:p>
            <w:pPr>
              <w:snapToGrid w:val="0"/>
              <w:jc w:val="center"/>
              <w:rPr>
                <w:sz w:val="18"/>
                <w:szCs w:val="18"/>
              </w:rPr>
            </w:pPr>
            <w:r>
              <w:rPr>
                <w:rFonts w:ascii="宋体" w:hAnsi="宋体" w:eastAsia="宋体" w:cs="宋体"/>
                <w:b w:val="0"/>
                <w:i w:val="0"/>
                <w:color w:val="000000"/>
                <w:sz w:val="18"/>
                <w:szCs w:val="18"/>
              </w:rPr>
              <w:t>62</w:t>
            </w:r>
          </w:p>
        </w:tc>
        <w:tc>
          <w:tcPr>
            <w:tcW w:w="1068" w:type="dxa"/>
            <w:vAlign w:val="center"/>
          </w:tcPr>
          <w:p>
            <w:pPr>
              <w:rPr>
                <w:sz w:val="18"/>
                <w:szCs w:val="18"/>
              </w:rPr>
            </w:pPr>
          </w:p>
        </w:tc>
        <w:tc>
          <w:tcPr>
            <w:tcW w:w="1300" w:type="dxa"/>
            <w:vAlign w:val="center"/>
          </w:tcPr>
          <w:p>
            <w:pPr>
              <w:rPr>
                <w:sz w:val="18"/>
                <w:szCs w:val="18"/>
              </w:rPr>
            </w:pPr>
          </w:p>
        </w:tc>
        <w:tc>
          <w:tcPr>
            <w:tcW w:w="1300" w:type="dxa"/>
            <w:vAlign w:val="center"/>
          </w:tcPr>
          <w:p>
            <w:pPr>
              <w:rPr>
                <w:sz w:val="18"/>
                <w:szCs w:val="18"/>
              </w:rPr>
            </w:pPr>
          </w:p>
        </w:tc>
        <w:tc>
          <w:tcPr>
            <w:tcW w:w="1344"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rPr>
            </w:pPr>
            <w:r>
              <w:rPr>
                <w:rFonts w:ascii="宋体" w:hAnsi="宋体" w:eastAsia="宋体" w:cs="宋体"/>
                <w:b w:val="0"/>
                <w:i w:val="0"/>
                <w:color w:val="000000"/>
                <w:sz w:val="18"/>
                <w:szCs w:val="18"/>
              </w:rPr>
              <w:t xml:space="preserve">  国有资本经营预算财政拨款</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31</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2863" w:type="dxa"/>
            <w:vAlign w:val="center"/>
          </w:tcPr>
          <w:p>
            <w:pPr>
              <w:rPr>
                <w:sz w:val="18"/>
                <w:szCs w:val="18"/>
              </w:rPr>
            </w:pPr>
          </w:p>
        </w:tc>
        <w:tc>
          <w:tcPr>
            <w:tcW w:w="509" w:type="dxa"/>
            <w:vAlign w:val="center"/>
          </w:tcPr>
          <w:p>
            <w:pPr>
              <w:snapToGrid w:val="0"/>
              <w:jc w:val="center"/>
              <w:rPr>
                <w:sz w:val="18"/>
                <w:szCs w:val="18"/>
              </w:rPr>
            </w:pPr>
            <w:r>
              <w:rPr>
                <w:rFonts w:ascii="宋体" w:hAnsi="宋体" w:eastAsia="宋体" w:cs="宋体"/>
                <w:b w:val="0"/>
                <w:i w:val="0"/>
                <w:color w:val="000000"/>
                <w:sz w:val="18"/>
                <w:szCs w:val="18"/>
              </w:rPr>
              <w:t>63</w:t>
            </w:r>
          </w:p>
        </w:tc>
        <w:tc>
          <w:tcPr>
            <w:tcW w:w="1068" w:type="dxa"/>
            <w:vAlign w:val="center"/>
          </w:tcPr>
          <w:p>
            <w:pPr>
              <w:rPr>
                <w:sz w:val="18"/>
                <w:szCs w:val="18"/>
              </w:rPr>
            </w:pPr>
          </w:p>
        </w:tc>
        <w:tc>
          <w:tcPr>
            <w:tcW w:w="1300" w:type="dxa"/>
            <w:vAlign w:val="center"/>
          </w:tcPr>
          <w:p>
            <w:pPr>
              <w:rPr>
                <w:sz w:val="18"/>
                <w:szCs w:val="18"/>
              </w:rPr>
            </w:pPr>
          </w:p>
        </w:tc>
        <w:tc>
          <w:tcPr>
            <w:tcW w:w="1300" w:type="dxa"/>
            <w:vAlign w:val="center"/>
          </w:tcPr>
          <w:p>
            <w:pPr>
              <w:rPr>
                <w:sz w:val="18"/>
                <w:szCs w:val="18"/>
              </w:rPr>
            </w:pPr>
          </w:p>
        </w:tc>
        <w:tc>
          <w:tcPr>
            <w:tcW w:w="1344"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rPr>
                <w:sz w:val="18"/>
                <w:szCs w:val="18"/>
              </w:rPr>
            </w:pPr>
            <w:r>
              <w:rPr>
                <w:rFonts w:ascii="宋体" w:hAnsi="宋体" w:eastAsia="宋体" w:cs="宋体"/>
                <w:b/>
                <w:i w:val="0"/>
                <w:color w:val="000000"/>
                <w:sz w:val="18"/>
                <w:szCs w:val="18"/>
              </w:rPr>
              <w:t>总计</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32</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2,046.28</w:t>
            </w:r>
          </w:p>
        </w:tc>
        <w:tc>
          <w:tcPr>
            <w:tcW w:w="2863" w:type="dxa"/>
            <w:vAlign w:val="center"/>
          </w:tcPr>
          <w:p>
            <w:pPr>
              <w:snapToGrid w:val="0"/>
              <w:jc w:val="center"/>
              <w:rPr>
                <w:sz w:val="18"/>
                <w:szCs w:val="18"/>
              </w:rPr>
            </w:pPr>
            <w:r>
              <w:rPr>
                <w:rFonts w:ascii="宋体" w:hAnsi="宋体" w:eastAsia="宋体" w:cs="宋体"/>
                <w:b/>
                <w:i w:val="0"/>
                <w:color w:val="000000"/>
                <w:sz w:val="18"/>
                <w:szCs w:val="18"/>
              </w:rPr>
              <w:t>总计</w:t>
            </w:r>
          </w:p>
        </w:tc>
        <w:tc>
          <w:tcPr>
            <w:tcW w:w="509" w:type="dxa"/>
            <w:vAlign w:val="center"/>
          </w:tcPr>
          <w:p>
            <w:pPr>
              <w:snapToGrid w:val="0"/>
              <w:jc w:val="center"/>
              <w:rPr>
                <w:sz w:val="18"/>
                <w:szCs w:val="18"/>
              </w:rPr>
            </w:pPr>
            <w:r>
              <w:rPr>
                <w:rFonts w:ascii="宋体" w:hAnsi="宋体" w:eastAsia="宋体" w:cs="宋体"/>
                <w:b w:val="0"/>
                <w:i w:val="0"/>
                <w:color w:val="000000"/>
                <w:sz w:val="18"/>
                <w:szCs w:val="18"/>
              </w:rPr>
              <w:t>64</w:t>
            </w:r>
          </w:p>
        </w:tc>
        <w:tc>
          <w:tcPr>
            <w:tcW w:w="1068" w:type="dxa"/>
            <w:vAlign w:val="center"/>
          </w:tcPr>
          <w:p>
            <w:pPr>
              <w:snapToGrid w:val="0"/>
              <w:jc w:val="right"/>
              <w:rPr>
                <w:sz w:val="18"/>
                <w:szCs w:val="18"/>
              </w:rPr>
            </w:pPr>
            <w:r>
              <w:rPr>
                <w:rFonts w:ascii="宋体" w:hAnsi="宋体" w:eastAsia="宋体" w:cs="宋体"/>
                <w:b w:val="0"/>
                <w:i w:val="0"/>
                <w:color w:val="000000"/>
                <w:sz w:val="18"/>
                <w:szCs w:val="18"/>
              </w:rPr>
              <w:t>2,046.28</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2,046.28</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12824" w:type="dxa"/>
            <w:gridSpan w:val="9"/>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注：本表反映本年度一般公共预算财政拨款、政府性基金预算财政拨款和国有资本经营预算财政拨款的总收支和年末结转结余情况。本表金额转换为万元时，因四舍五入可能存在尾差。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华文中宋" w:hAnsi="华文中宋" w:eastAsia="华文中宋" w:cs="华文中宋"/>
          <w:color w:val="000000"/>
          <w:kern w:val="0"/>
          <w:sz w:val="32"/>
          <w:szCs w:val="32"/>
          <w:lang w:val="en-US" w:eastAsia="zh-CN"/>
        </w:rPr>
      </w:pPr>
      <w:r>
        <w:rPr>
          <w:rFonts w:hint="eastAsia" w:ascii="华文中宋" w:hAnsi="华文中宋" w:eastAsia="华文中宋" w:cs="华文中宋"/>
          <w:color w:val="000000"/>
          <w:kern w:val="0"/>
          <w:sz w:val="32"/>
          <w:szCs w:val="32"/>
          <w:lang w:val="en-US" w:eastAsia="zh-CN"/>
        </w:rPr>
        <w:t>一般公共预算财政拨款支出决算表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tcPr>
          <w:p>
            <w:pPr>
              <w:jc w:val="right"/>
              <w:rPr>
                <w:sz w:val="18"/>
                <w:szCs w:val="18"/>
              </w:rPr>
            </w:pPr>
            <w:r>
              <w:rPr>
                <w:rFonts w:ascii="宋体" w:hAnsi="宋体" w:eastAsia="宋体" w:cs="宋体"/>
                <w:sz w:val="18"/>
                <w:szCs w:val="18"/>
              </w:rPr>
              <w:t>公开05表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tcPr>
          <w:p>
            <w:pPr>
              <w:jc w:val="left"/>
              <w:rPr>
                <w:rFonts w:hint="eastAsia" w:eastAsia="宋体"/>
                <w:sz w:val="18"/>
                <w:szCs w:val="18"/>
                <w:lang w:eastAsia="zh-CN"/>
              </w:rPr>
            </w:pPr>
            <w:r>
              <w:rPr>
                <w:rFonts w:ascii="宋体" w:hAnsi="宋体" w:eastAsia="宋体" w:cs="宋体"/>
                <w:sz w:val="18"/>
                <w:szCs w:val="18"/>
              </w:rPr>
              <w:t>单位：</w:t>
            </w:r>
            <w:r>
              <w:rPr>
                <w:rFonts w:hint="eastAsia" w:ascii="宋体" w:hAnsi="宋体" w:cs="宋体"/>
                <w:sz w:val="18"/>
                <w:szCs w:val="18"/>
                <w:lang w:eastAsia="zh-CN"/>
              </w:rPr>
              <w:t>郸城县疾病预防控制中心</w:t>
            </w:r>
          </w:p>
        </w:tc>
        <w:tc>
          <w:tcPr>
            <w:tcW w:w="2000" w:type="dxa"/>
          </w:tcPr>
          <w:p>
            <w:pPr>
              <w:jc w:val="center"/>
              <w:rPr>
                <w:sz w:val="18"/>
                <w:szCs w:val="18"/>
              </w:rPr>
            </w:pPr>
            <w:r>
              <w:rPr>
                <w:rFonts w:ascii="宋体" w:hAnsi="宋体" w:eastAsia="宋体" w:cs="宋体"/>
                <w:sz w:val="18"/>
                <w:szCs w:val="18"/>
              </w:rPr>
              <w:t>2024年度</w:t>
            </w:r>
          </w:p>
        </w:tc>
        <w:tc>
          <w:tcPr>
            <w:tcW w:w="3513"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960"/>
        <w:gridCol w:w="3760"/>
        <w:gridCol w:w="1440"/>
        <w:gridCol w:w="1440"/>
        <w:gridCol w:w="142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rPr>
                <w:sz w:val="18"/>
                <w:szCs w:val="18"/>
              </w:rPr>
            </w:pPr>
            <w:r>
              <w:rPr>
                <w:rFonts w:ascii="宋体" w:hAnsi="宋体" w:eastAsia="宋体" w:cs="宋体"/>
                <w:b w:val="0"/>
                <w:i w:val="0"/>
                <w:color w:val="000000"/>
                <w:sz w:val="18"/>
                <w:szCs w:val="18"/>
              </w:rPr>
              <w:t>项目</w:t>
            </w:r>
          </w:p>
        </w:tc>
        <w:tc>
          <w:tcPr>
            <w:tcW w:w="4306" w:type="dxa"/>
            <w:gridSpan w:val="3"/>
            <w:vAlign w:val="center"/>
          </w:tcPr>
          <w:p>
            <w:pPr>
              <w:snapToGrid w:val="0"/>
              <w:jc w:val="center"/>
              <w:rPr>
                <w:sz w:val="18"/>
                <w:szCs w:val="18"/>
              </w:rPr>
            </w:pPr>
            <w:r>
              <w:rPr>
                <w:rFonts w:ascii="宋体" w:hAnsi="宋体" w:eastAsia="宋体" w:cs="宋体"/>
                <w:b w:val="0"/>
                <w:i w:val="0"/>
                <w:color w:val="000000"/>
                <w:sz w:val="18"/>
                <w:szCs w:val="18"/>
              </w:rPr>
              <w:t>本年支出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Merge w:val="restart"/>
            <w:vAlign w:val="center"/>
          </w:tcPr>
          <w:p>
            <w:pPr>
              <w:snapToGrid w:val="0"/>
              <w:jc w:val="center"/>
              <w:rPr>
                <w:sz w:val="18"/>
                <w:szCs w:val="18"/>
              </w:rPr>
            </w:pPr>
            <w:r>
              <w:rPr>
                <w:rFonts w:ascii="宋体" w:hAnsi="宋体" w:eastAsia="宋体" w:cs="宋体"/>
                <w:b w:val="0"/>
                <w:i w:val="0"/>
                <w:color w:val="000000"/>
                <w:sz w:val="18"/>
                <w:szCs w:val="18"/>
              </w:rPr>
              <w:t>功能分类</w:t>
            </w:r>
          </w:p>
          <w:p>
            <w:pPr>
              <w:shd w:val="clear" w:color="auto" w:fill="auto"/>
              <w:snapToGrid w:val="0"/>
              <w:jc w:val="center"/>
              <w:rPr>
                <w:sz w:val="18"/>
                <w:szCs w:val="18"/>
              </w:rPr>
            </w:pPr>
            <w:r>
              <w:rPr>
                <w:rFonts w:ascii="宋体" w:hAnsi="宋体" w:eastAsia="宋体" w:cs="宋体"/>
                <w:b w:val="0"/>
                <w:i w:val="0"/>
                <w:color w:val="000000"/>
                <w:sz w:val="18"/>
                <w:szCs w:val="18"/>
              </w:rPr>
              <w:t>科目编码</w:t>
            </w:r>
          </w:p>
        </w:tc>
        <w:tc>
          <w:tcPr>
            <w:tcW w:w="3760"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1440" w:type="dxa"/>
            <w:vMerge w:val="restart"/>
            <w:vAlign w:val="center"/>
          </w:tcPr>
          <w:p>
            <w:pPr>
              <w:snapToGrid w:val="0"/>
              <w:jc w:val="center"/>
              <w:rPr>
                <w:sz w:val="18"/>
                <w:szCs w:val="18"/>
              </w:rPr>
            </w:pPr>
            <w:r>
              <w:rPr>
                <w:rFonts w:ascii="宋体" w:hAnsi="宋体" w:eastAsia="宋体" w:cs="宋体"/>
                <w:b w:val="0"/>
                <w:i w:val="0"/>
                <w:color w:val="000000"/>
                <w:sz w:val="18"/>
                <w:szCs w:val="18"/>
              </w:rPr>
              <w:t>小计</w:t>
            </w:r>
          </w:p>
        </w:tc>
        <w:tc>
          <w:tcPr>
            <w:tcW w:w="1440" w:type="dxa"/>
            <w:vMerge w:val="restart"/>
            <w:vAlign w:val="center"/>
          </w:tcPr>
          <w:p>
            <w:pPr>
              <w:snapToGrid w:val="0"/>
              <w:jc w:val="center"/>
              <w:rPr>
                <w:sz w:val="18"/>
                <w:szCs w:val="18"/>
              </w:rPr>
            </w:pPr>
            <w:r>
              <w:rPr>
                <w:rFonts w:ascii="宋体" w:hAnsi="宋体" w:eastAsia="宋体" w:cs="宋体"/>
                <w:b w:val="0"/>
                <w:i w:val="0"/>
                <w:color w:val="000000"/>
                <w:sz w:val="18"/>
                <w:szCs w:val="18"/>
              </w:rPr>
              <w:t>基本支出</w:t>
            </w:r>
          </w:p>
        </w:tc>
        <w:tc>
          <w:tcPr>
            <w:tcW w:w="1426" w:type="dxa"/>
            <w:vMerge w:val="restart"/>
            <w:vAlign w:val="center"/>
          </w:tcPr>
          <w:p>
            <w:pPr>
              <w:snapToGrid w:val="0"/>
              <w:jc w:val="center"/>
              <w:rPr>
                <w:sz w:val="18"/>
                <w:szCs w:val="18"/>
              </w:rPr>
            </w:pPr>
            <w:r>
              <w:rPr>
                <w:rFonts w:ascii="宋体" w:hAnsi="宋体" w:eastAsia="宋体" w:cs="宋体"/>
                <w:b w:val="0"/>
                <w:i w:val="0"/>
                <w:color w:val="000000"/>
                <w:sz w:val="18"/>
                <w:szCs w:val="18"/>
              </w:rPr>
              <w:t>项目支出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8" w:hRule="exact"/>
          <w:jc w:val="center"/>
        </w:trPr>
        <w:tc>
          <w:tcPr>
            <w:tcW w:w="960" w:type="dxa"/>
            <w:vMerge w:val="continue"/>
            <w:vAlign w:val="center"/>
          </w:tcPr>
          <w:p>
            <w:pPr>
              <w:rPr>
                <w:sz w:val="18"/>
                <w:szCs w:val="18"/>
              </w:rPr>
            </w:pPr>
          </w:p>
        </w:tc>
        <w:tc>
          <w:tcPr>
            <w:tcW w:w="3760" w:type="dxa"/>
            <w:vMerge w:val="continue"/>
            <w:vAlign w:val="center"/>
          </w:tcPr>
          <w:p>
            <w:pPr>
              <w:rPr>
                <w:sz w:val="18"/>
                <w:szCs w:val="18"/>
              </w:rPr>
            </w:pPr>
          </w:p>
        </w:tc>
        <w:tc>
          <w:tcPr>
            <w:tcW w:w="1440" w:type="dxa"/>
            <w:vMerge w:val="continue"/>
            <w:vAlign w:val="center"/>
          </w:tcPr>
          <w:p>
            <w:pPr>
              <w:rPr>
                <w:sz w:val="18"/>
                <w:szCs w:val="18"/>
              </w:rPr>
            </w:pPr>
          </w:p>
        </w:tc>
        <w:tc>
          <w:tcPr>
            <w:tcW w:w="1440" w:type="dxa"/>
            <w:vMerge w:val="continue"/>
            <w:vAlign w:val="center"/>
          </w:tcPr>
          <w:p>
            <w:pPr>
              <w:rPr>
                <w:sz w:val="18"/>
                <w:szCs w:val="18"/>
              </w:rPr>
            </w:pPr>
          </w:p>
        </w:tc>
        <w:tc>
          <w:tcPr>
            <w:tcW w:w="1426"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Merge w:val="continue"/>
            <w:vAlign w:val="center"/>
          </w:tcPr>
          <w:p>
            <w:pPr>
              <w:rPr>
                <w:sz w:val="18"/>
                <w:szCs w:val="18"/>
              </w:rPr>
            </w:pPr>
          </w:p>
        </w:tc>
        <w:tc>
          <w:tcPr>
            <w:tcW w:w="3760" w:type="dxa"/>
            <w:vMerge w:val="continue"/>
            <w:vAlign w:val="center"/>
          </w:tcPr>
          <w:p>
            <w:pPr>
              <w:rPr>
                <w:sz w:val="18"/>
                <w:szCs w:val="18"/>
              </w:rPr>
            </w:pPr>
          </w:p>
        </w:tc>
        <w:tc>
          <w:tcPr>
            <w:tcW w:w="1440" w:type="dxa"/>
            <w:vMerge w:val="continue"/>
            <w:vAlign w:val="center"/>
          </w:tcPr>
          <w:p>
            <w:pPr>
              <w:rPr>
                <w:sz w:val="18"/>
                <w:szCs w:val="18"/>
              </w:rPr>
            </w:pPr>
          </w:p>
        </w:tc>
        <w:tc>
          <w:tcPr>
            <w:tcW w:w="1440" w:type="dxa"/>
            <w:vMerge w:val="continue"/>
            <w:vAlign w:val="center"/>
          </w:tcPr>
          <w:p>
            <w:pPr>
              <w:rPr>
                <w:sz w:val="18"/>
                <w:szCs w:val="18"/>
              </w:rPr>
            </w:pPr>
          </w:p>
        </w:tc>
        <w:tc>
          <w:tcPr>
            <w:tcW w:w="1426"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rPr>
                <w:sz w:val="18"/>
                <w:szCs w:val="18"/>
              </w:rPr>
            </w:pPr>
            <w:r>
              <w:rPr>
                <w:rFonts w:ascii="宋体" w:hAnsi="宋体" w:eastAsia="宋体" w:cs="宋体"/>
                <w:b w:val="0"/>
                <w:i w:val="0"/>
                <w:color w:val="000000"/>
                <w:sz w:val="18"/>
                <w:szCs w:val="18"/>
              </w:rPr>
              <w:t>栏次</w:t>
            </w:r>
          </w:p>
        </w:tc>
        <w:tc>
          <w:tcPr>
            <w:tcW w:w="144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1440"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1426" w:type="dxa"/>
            <w:vAlign w:val="center"/>
          </w:tcPr>
          <w:p>
            <w:pPr>
              <w:snapToGrid w:val="0"/>
              <w:jc w:val="center"/>
              <w:rPr>
                <w:sz w:val="18"/>
                <w:szCs w:val="18"/>
              </w:rPr>
            </w:pPr>
            <w:r>
              <w:rPr>
                <w:rFonts w:ascii="宋体" w:hAnsi="宋体" w:eastAsia="宋体" w:cs="宋体"/>
                <w:b w:val="0"/>
                <w:i w:val="0"/>
                <w:color w:val="000000"/>
                <w:sz w:val="18"/>
                <w:szCs w:val="18"/>
              </w:rPr>
              <w:t>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rPr>
                <w:sz w:val="18"/>
                <w:szCs w:val="18"/>
              </w:rPr>
            </w:pPr>
            <w:r>
              <w:rPr>
                <w:rFonts w:ascii="宋体" w:hAnsi="宋体" w:eastAsia="宋体" w:cs="宋体"/>
                <w:b w:val="0"/>
                <w:i w:val="0"/>
                <w:color w:val="000000"/>
                <w:sz w:val="18"/>
                <w:szCs w:val="18"/>
              </w:rPr>
              <w:t>合计</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2,046.28</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2,046.28</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208</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社会保障和就业支出</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76.92</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76.92</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20805</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行政事业单位养老支出</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68.43</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68.43</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2080505</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机关事业单位基本养老保险缴费支出</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68.43</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68.43</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20899</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其他社会保障和就业支出</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8.50</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8.50</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2089999</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其他社会保障和就业支出</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8.50</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8.50</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210</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卫生健康支出</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1,969.36</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1,969.36</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21001</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卫生健康管理事务</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61.36</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61.36</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2100199</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其他卫生健康管理事务支出</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61.36</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61.36</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21003</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基层医疗卫生机构</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12.34</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12.34</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2100399</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其他基层医疗卫生机构支出</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12.34</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12.34</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21004</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公共卫生</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1,872.83</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1,872.83</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2100401</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疾病预防控制机构</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1,809.43</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1,809.43</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2100408</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基本公共卫生服务</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53.70</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53.70</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2100409</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重大公共卫生服务</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8.00</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8.00</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2100499</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其他公共卫生支出</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1.70</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1.70</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21011</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行政事业单位医疗</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22.83</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22.83</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2101102</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事业单位医疗</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22.83</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22.83</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026" w:type="dxa"/>
            <w:gridSpan w:val="5"/>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注：本表反映本年度一般公共预算财政拨款支出情况。本表金额转换为万元时，因四舍五入可能存在尾差。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一般公共预算财政拨款基本支出决算明细表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rPr>
                <w:sz w:val="18"/>
                <w:szCs w:val="18"/>
              </w:rPr>
            </w:pPr>
            <w:r>
              <w:rPr>
                <w:rFonts w:ascii="宋体" w:hAnsi="宋体" w:eastAsia="宋体" w:cs="宋体"/>
                <w:sz w:val="18"/>
                <w:szCs w:val="18"/>
              </w:rPr>
              <w:t>公开06表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rPr>
                <w:rFonts w:hint="eastAsia" w:eastAsia="宋体"/>
                <w:sz w:val="18"/>
                <w:szCs w:val="18"/>
                <w:lang w:eastAsia="zh-CN"/>
              </w:rPr>
            </w:pPr>
            <w:r>
              <w:rPr>
                <w:rFonts w:ascii="宋体" w:hAnsi="宋体" w:eastAsia="宋体" w:cs="宋体"/>
                <w:sz w:val="18"/>
                <w:szCs w:val="18"/>
              </w:rPr>
              <w:t>单位：</w:t>
            </w:r>
            <w:r>
              <w:rPr>
                <w:rFonts w:hint="eastAsia" w:ascii="宋体" w:hAnsi="宋体" w:cs="宋体"/>
                <w:sz w:val="18"/>
                <w:szCs w:val="18"/>
                <w:lang w:eastAsia="zh-CN"/>
              </w:rPr>
              <w:t>郸城县疾病预防控制中心</w:t>
            </w:r>
          </w:p>
        </w:tc>
        <w:tc>
          <w:tcPr>
            <w:tcW w:w="2000" w:type="dxa"/>
          </w:tcPr>
          <w:p>
            <w:pPr>
              <w:jc w:val="center"/>
              <w:rPr>
                <w:sz w:val="18"/>
                <w:szCs w:val="18"/>
              </w:rPr>
            </w:pPr>
            <w:r>
              <w:rPr>
                <w:rFonts w:ascii="宋体" w:hAnsi="宋体" w:eastAsia="宋体" w:cs="宋体"/>
                <w:sz w:val="18"/>
                <w:szCs w:val="18"/>
              </w:rPr>
              <w:t>2024年度</w:t>
            </w:r>
          </w:p>
        </w:tc>
        <w:tc>
          <w:tcPr>
            <w:tcW w:w="5412"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800"/>
        <w:gridCol w:w="2380"/>
        <w:gridCol w:w="960"/>
        <w:gridCol w:w="800"/>
        <w:gridCol w:w="2380"/>
        <w:gridCol w:w="960"/>
        <w:gridCol w:w="800"/>
        <w:gridCol w:w="2780"/>
        <w:gridCol w:w="96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4140" w:type="dxa"/>
            <w:gridSpan w:val="3"/>
            <w:vAlign w:val="center"/>
          </w:tcPr>
          <w:p>
            <w:pPr>
              <w:snapToGrid w:val="0"/>
              <w:jc w:val="center"/>
              <w:rPr>
                <w:sz w:val="18"/>
                <w:szCs w:val="18"/>
              </w:rPr>
            </w:pPr>
            <w:r>
              <w:rPr>
                <w:rFonts w:ascii="宋体" w:hAnsi="宋体" w:eastAsia="宋体" w:cs="宋体"/>
                <w:b w:val="0"/>
                <w:i w:val="0"/>
                <w:color w:val="000000"/>
                <w:sz w:val="18"/>
                <w:szCs w:val="18"/>
              </w:rPr>
              <w:t>人员经费</w:t>
            </w:r>
          </w:p>
        </w:tc>
        <w:tc>
          <w:tcPr>
            <w:tcW w:w="8684" w:type="dxa"/>
            <w:gridSpan w:val="6"/>
            <w:vAlign w:val="center"/>
          </w:tcPr>
          <w:p>
            <w:pPr>
              <w:snapToGrid w:val="0"/>
              <w:jc w:val="center"/>
              <w:rPr>
                <w:sz w:val="18"/>
                <w:szCs w:val="18"/>
              </w:rPr>
            </w:pPr>
            <w:r>
              <w:rPr>
                <w:rFonts w:ascii="宋体" w:hAnsi="宋体" w:eastAsia="宋体" w:cs="宋体"/>
                <w:b w:val="0"/>
                <w:i w:val="0"/>
                <w:color w:val="000000"/>
                <w:sz w:val="18"/>
                <w:szCs w:val="18"/>
              </w:rPr>
              <w:t>公用经费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Merge w:val="restart"/>
            <w:vAlign w:val="center"/>
          </w:tcPr>
          <w:p>
            <w:pPr>
              <w:snapToGrid w:val="0"/>
              <w:jc w:val="center"/>
              <w:rPr>
                <w:sz w:val="18"/>
                <w:szCs w:val="18"/>
              </w:rPr>
            </w:pPr>
            <w:r>
              <w:rPr>
                <w:rFonts w:ascii="宋体" w:hAnsi="宋体" w:eastAsia="宋体" w:cs="宋体"/>
                <w:b w:val="0"/>
                <w:i w:val="0"/>
                <w:color w:val="000000"/>
                <w:sz w:val="18"/>
                <w:szCs w:val="18"/>
              </w:rPr>
              <w:t>经济分类科目编码</w:t>
            </w:r>
          </w:p>
        </w:tc>
        <w:tc>
          <w:tcPr>
            <w:tcW w:w="2380"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960" w:type="dxa"/>
            <w:vMerge w:val="restart"/>
            <w:vAlign w:val="center"/>
          </w:tcPr>
          <w:p>
            <w:pPr>
              <w:snapToGrid w:val="0"/>
              <w:jc w:val="center"/>
              <w:rPr>
                <w:sz w:val="18"/>
                <w:szCs w:val="18"/>
              </w:rPr>
            </w:pPr>
            <w:r>
              <w:rPr>
                <w:rFonts w:ascii="宋体" w:hAnsi="宋体" w:eastAsia="宋体" w:cs="宋体"/>
                <w:b w:val="0"/>
                <w:i w:val="0"/>
                <w:color w:val="000000"/>
                <w:sz w:val="18"/>
                <w:szCs w:val="18"/>
              </w:rPr>
              <w:t>决算数</w:t>
            </w:r>
          </w:p>
        </w:tc>
        <w:tc>
          <w:tcPr>
            <w:tcW w:w="800" w:type="dxa"/>
            <w:vMerge w:val="restart"/>
            <w:vAlign w:val="center"/>
          </w:tcPr>
          <w:p>
            <w:pPr>
              <w:snapToGrid w:val="0"/>
              <w:jc w:val="center"/>
              <w:rPr>
                <w:sz w:val="18"/>
                <w:szCs w:val="18"/>
              </w:rPr>
            </w:pPr>
            <w:r>
              <w:rPr>
                <w:rFonts w:ascii="宋体" w:hAnsi="宋体" w:eastAsia="宋体" w:cs="宋体"/>
                <w:b w:val="0"/>
                <w:i w:val="0"/>
                <w:color w:val="000000"/>
                <w:sz w:val="18"/>
                <w:szCs w:val="18"/>
              </w:rPr>
              <w:t>经济分类科目编码</w:t>
            </w:r>
          </w:p>
        </w:tc>
        <w:tc>
          <w:tcPr>
            <w:tcW w:w="2380"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960" w:type="dxa"/>
            <w:vMerge w:val="restart"/>
            <w:vAlign w:val="center"/>
          </w:tcPr>
          <w:p>
            <w:pPr>
              <w:snapToGrid w:val="0"/>
              <w:jc w:val="center"/>
              <w:rPr>
                <w:sz w:val="18"/>
                <w:szCs w:val="18"/>
              </w:rPr>
            </w:pPr>
            <w:r>
              <w:rPr>
                <w:rFonts w:ascii="宋体" w:hAnsi="宋体" w:eastAsia="宋体" w:cs="宋体"/>
                <w:b w:val="0"/>
                <w:i w:val="0"/>
                <w:color w:val="000000"/>
                <w:sz w:val="18"/>
                <w:szCs w:val="18"/>
              </w:rPr>
              <w:t>决算数</w:t>
            </w:r>
          </w:p>
        </w:tc>
        <w:tc>
          <w:tcPr>
            <w:tcW w:w="800" w:type="dxa"/>
            <w:vMerge w:val="restart"/>
            <w:vAlign w:val="center"/>
          </w:tcPr>
          <w:p>
            <w:pPr>
              <w:snapToGrid w:val="0"/>
              <w:jc w:val="center"/>
              <w:rPr>
                <w:sz w:val="18"/>
                <w:szCs w:val="18"/>
              </w:rPr>
            </w:pPr>
            <w:r>
              <w:rPr>
                <w:rFonts w:ascii="宋体" w:hAnsi="宋体" w:eastAsia="宋体" w:cs="宋体"/>
                <w:b w:val="0"/>
                <w:i w:val="0"/>
                <w:color w:val="000000"/>
                <w:sz w:val="18"/>
                <w:szCs w:val="18"/>
              </w:rPr>
              <w:t>经济分类科目编码</w:t>
            </w:r>
          </w:p>
        </w:tc>
        <w:tc>
          <w:tcPr>
            <w:tcW w:w="2780"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964" w:type="dxa"/>
            <w:vMerge w:val="restart"/>
            <w:vAlign w:val="center"/>
          </w:tcPr>
          <w:p>
            <w:pPr>
              <w:snapToGrid w:val="0"/>
              <w:jc w:val="center"/>
              <w:rPr>
                <w:sz w:val="18"/>
                <w:szCs w:val="18"/>
              </w:rPr>
            </w:pPr>
            <w:r>
              <w:rPr>
                <w:rFonts w:ascii="宋体" w:hAnsi="宋体" w:eastAsia="宋体" w:cs="宋体"/>
                <w:b w:val="0"/>
                <w:i w:val="0"/>
                <w:color w:val="000000"/>
                <w:sz w:val="18"/>
                <w:szCs w:val="18"/>
              </w:rPr>
              <w:t>决算数</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Merge w:val="continue"/>
            <w:vAlign w:val="center"/>
          </w:tcPr>
          <w:p>
            <w:pPr>
              <w:rPr>
                <w:sz w:val="18"/>
                <w:szCs w:val="18"/>
              </w:rPr>
            </w:pPr>
          </w:p>
        </w:tc>
        <w:tc>
          <w:tcPr>
            <w:tcW w:w="2380" w:type="dxa"/>
            <w:vMerge w:val="continue"/>
            <w:vAlign w:val="center"/>
          </w:tcPr>
          <w:p>
            <w:pPr>
              <w:rPr>
                <w:sz w:val="18"/>
                <w:szCs w:val="18"/>
              </w:rPr>
            </w:pPr>
          </w:p>
        </w:tc>
        <w:tc>
          <w:tcPr>
            <w:tcW w:w="960" w:type="dxa"/>
            <w:vMerge w:val="continue"/>
            <w:vAlign w:val="center"/>
          </w:tcPr>
          <w:p>
            <w:pPr>
              <w:rPr>
                <w:sz w:val="18"/>
                <w:szCs w:val="18"/>
              </w:rPr>
            </w:pPr>
          </w:p>
        </w:tc>
        <w:tc>
          <w:tcPr>
            <w:tcW w:w="800" w:type="dxa"/>
            <w:vMerge w:val="continue"/>
            <w:vAlign w:val="center"/>
          </w:tcPr>
          <w:p>
            <w:pPr>
              <w:rPr>
                <w:sz w:val="18"/>
                <w:szCs w:val="18"/>
              </w:rPr>
            </w:pPr>
          </w:p>
        </w:tc>
        <w:tc>
          <w:tcPr>
            <w:tcW w:w="2380" w:type="dxa"/>
            <w:vMerge w:val="continue"/>
            <w:vAlign w:val="center"/>
          </w:tcPr>
          <w:p>
            <w:pPr>
              <w:rPr>
                <w:sz w:val="18"/>
                <w:szCs w:val="18"/>
              </w:rPr>
            </w:pPr>
          </w:p>
        </w:tc>
        <w:tc>
          <w:tcPr>
            <w:tcW w:w="960" w:type="dxa"/>
            <w:vMerge w:val="continue"/>
            <w:vAlign w:val="center"/>
          </w:tcPr>
          <w:p>
            <w:pPr>
              <w:rPr>
                <w:sz w:val="18"/>
                <w:szCs w:val="18"/>
              </w:rPr>
            </w:pPr>
          </w:p>
        </w:tc>
        <w:tc>
          <w:tcPr>
            <w:tcW w:w="800" w:type="dxa"/>
            <w:vMerge w:val="continue"/>
            <w:vAlign w:val="center"/>
          </w:tcPr>
          <w:p>
            <w:pPr>
              <w:rPr>
                <w:sz w:val="18"/>
                <w:szCs w:val="18"/>
              </w:rPr>
            </w:pPr>
          </w:p>
        </w:tc>
        <w:tc>
          <w:tcPr>
            <w:tcW w:w="2780" w:type="dxa"/>
            <w:vMerge w:val="continue"/>
            <w:vAlign w:val="center"/>
          </w:tcPr>
          <w:p>
            <w:pPr>
              <w:rPr>
                <w:sz w:val="18"/>
                <w:szCs w:val="18"/>
              </w:rPr>
            </w:pPr>
          </w:p>
        </w:tc>
        <w:tc>
          <w:tcPr>
            <w:tcW w:w="964"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工资福利支出</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850.27</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商品和服务支出</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327.11</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307</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债务利息及费用支出</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25.53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30101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基本工资</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683.20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办公费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1.41</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30701</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国内债务付息</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25.53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30102</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津贴补贴</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0.14</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30202</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印刷费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7.35</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30702</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国外债务付息</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30103</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奖金</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30203</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咨询费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资本性支出</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843.36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30106</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伙食补助费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30204</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手续费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31001</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房屋建筑物购建</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30107</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绩效工资</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11.66</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30205</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水费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3.32</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31002</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办公设备购置</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80"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30108</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机关事业单位基本养老保险缴费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68.43</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30206</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电费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26.44</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31003</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专用设备购置</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712.95</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30109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职业年金缴费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3.09</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30207</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邮电费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0.05</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31005</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基础设施建设</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30110</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职工基本医疗保险缴费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45.28</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30208</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取暖费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31006</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大型修缮</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30111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公务员医疗补助缴费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物业管理费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31007</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信息网络及软件购置更新</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30112</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其他社会保障缴费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8.50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差旅费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40.65</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31008</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物资储备</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30113</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住房公积金</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29.97</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30212</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因公出国（境）费用</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31009</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土地补偿</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30114</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医疗费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30213</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维修（护）费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9.48</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31010</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安置补助</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30199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其他工资福利支出</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30214</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租赁费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31011</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地上附着物和青苗补偿</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对个人和家庭的补助</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30215</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会议费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31012</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拆迁补偿</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离休费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30216</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培训费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31013</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公务用车购置</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30302</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退休费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30217</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公务接待费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31019</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其他交通工具购置</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30303</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退职（役）费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30218</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专用材料费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146.82</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31021</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文物和陈列品购置</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30304</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抚恤金</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30224</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被装购置费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31022</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无形资产购置</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30305</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生活补助</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30225</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专用燃料费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31099</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其他资本性支出</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130.41</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30306</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救济费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30226</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劳务费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19.41</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399</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其他支出</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30307</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医疗费补助</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30227</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委托业务费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39907</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国家赔偿费用支出</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535"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30308</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助学金</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30228</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工会经费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39908</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对民间非营利组织和群众性自治组织补贴</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奖励金</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30229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福利费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39909</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经常性赠与</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30310</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个人农业生产补贴</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30231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公务用车运行维护费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39910</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资本性赠与</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30311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代缴社会保险费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30239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其他交通费用</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8.80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39999</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其他支出</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30399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其他对个人和家庭的补助</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30240</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税金及附加费用</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rPr>
                <w:sz w:val="18"/>
                <w:szCs w:val="18"/>
              </w:rPr>
            </w:pPr>
          </w:p>
        </w:tc>
        <w:tc>
          <w:tcPr>
            <w:tcW w:w="2780" w:type="dxa"/>
            <w:vAlign w:val="center"/>
          </w:tcPr>
          <w:p>
            <w:pPr>
              <w:rPr>
                <w:sz w:val="18"/>
                <w:szCs w:val="18"/>
              </w:rPr>
            </w:pPr>
          </w:p>
        </w:tc>
        <w:tc>
          <w:tcPr>
            <w:tcW w:w="964"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rPr>
                <w:sz w:val="18"/>
                <w:szCs w:val="18"/>
              </w:rPr>
            </w:pPr>
          </w:p>
        </w:tc>
        <w:tc>
          <w:tcPr>
            <w:tcW w:w="2380" w:type="dxa"/>
            <w:vAlign w:val="center"/>
          </w:tcPr>
          <w:p>
            <w:pPr>
              <w:rPr>
                <w:sz w:val="18"/>
                <w:szCs w:val="18"/>
              </w:rPr>
            </w:pPr>
          </w:p>
        </w:tc>
        <w:tc>
          <w:tcPr>
            <w:tcW w:w="960" w:type="dxa"/>
            <w:vAlign w:val="center"/>
          </w:tcPr>
          <w:p>
            <w:pPr>
              <w:rPr>
                <w:sz w:val="18"/>
                <w:szCs w:val="18"/>
              </w:rPr>
            </w:pP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30299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其他商品和服务支出</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63.40</w:t>
            </w:r>
          </w:p>
        </w:tc>
        <w:tc>
          <w:tcPr>
            <w:tcW w:w="800" w:type="dxa"/>
            <w:vAlign w:val="center"/>
          </w:tcPr>
          <w:p>
            <w:pPr>
              <w:rPr>
                <w:sz w:val="18"/>
                <w:szCs w:val="18"/>
              </w:rPr>
            </w:pPr>
          </w:p>
        </w:tc>
        <w:tc>
          <w:tcPr>
            <w:tcW w:w="2780" w:type="dxa"/>
            <w:vAlign w:val="center"/>
          </w:tcPr>
          <w:p>
            <w:pPr>
              <w:rPr>
                <w:sz w:val="18"/>
                <w:szCs w:val="18"/>
              </w:rPr>
            </w:pPr>
          </w:p>
        </w:tc>
        <w:tc>
          <w:tcPr>
            <w:tcW w:w="964"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3180" w:type="dxa"/>
            <w:gridSpan w:val="2"/>
            <w:vAlign w:val="center"/>
          </w:tcPr>
          <w:p>
            <w:pPr>
              <w:snapToGrid w:val="0"/>
              <w:jc w:val="center"/>
              <w:rPr>
                <w:sz w:val="18"/>
                <w:szCs w:val="18"/>
              </w:rPr>
            </w:pPr>
            <w:r>
              <w:rPr>
                <w:rFonts w:ascii="宋体" w:hAnsi="宋体" w:eastAsia="宋体" w:cs="宋体"/>
                <w:b w:val="0"/>
                <w:i w:val="0"/>
                <w:color w:val="000000"/>
                <w:sz w:val="18"/>
                <w:szCs w:val="18"/>
              </w:rPr>
              <w:t>人员经费合计</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850.27</w:t>
            </w:r>
          </w:p>
        </w:tc>
        <w:tc>
          <w:tcPr>
            <w:tcW w:w="7720" w:type="dxa"/>
            <w:gridSpan w:val="5"/>
            <w:vAlign w:val="center"/>
          </w:tcPr>
          <w:p>
            <w:pPr>
              <w:snapToGrid w:val="0"/>
              <w:jc w:val="center"/>
              <w:rPr>
                <w:sz w:val="18"/>
                <w:szCs w:val="18"/>
              </w:rPr>
            </w:pPr>
            <w:r>
              <w:rPr>
                <w:rFonts w:ascii="宋体" w:hAnsi="宋体" w:eastAsia="宋体" w:cs="宋体"/>
                <w:b w:val="0"/>
                <w:i w:val="0"/>
                <w:color w:val="000000"/>
                <w:sz w:val="18"/>
                <w:szCs w:val="18"/>
              </w:rPr>
              <w:t>公用经费合计</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1,196.01</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12824" w:type="dxa"/>
            <w:gridSpan w:val="9"/>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注：本表反映本年度一般公共预算财政拨款基本支出明细情况。本表金额转换为万元时，因四舍五入可能存在尾差。</w:t>
            </w:r>
          </w:p>
        </w:tc>
      </w:tr>
    </w:tbl>
    <w:p>
      <w:pPr>
        <w:keepNext w:val="0"/>
        <w:keepLines w:val="0"/>
        <w:pageBreakBefore w:val="0"/>
        <w:widowControl/>
        <w:kinsoku/>
        <w:wordWrap w:val="0"/>
        <w:overflowPunct/>
        <w:topLinePunct w:val="0"/>
        <w:autoSpaceDE/>
        <w:autoSpaceDN/>
        <w:bidi w:val="0"/>
        <w:jc w:val="left"/>
        <w:textAlignment w:val="center"/>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政府性基金预算财政拨款收入支出决算表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rPr>
                <w:sz w:val="18"/>
                <w:szCs w:val="18"/>
              </w:rPr>
            </w:pPr>
            <w:r>
              <w:rPr>
                <w:rFonts w:ascii="宋体" w:hAnsi="宋体" w:eastAsia="宋体" w:cs="宋体"/>
                <w:sz w:val="18"/>
                <w:szCs w:val="18"/>
              </w:rPr>
              <w:t>公开07表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rPr>
                <w:rFonts w:hint="eastAsia" w:eastAsia="宋体"/>
                <w:sz w:val="18"/>
                <w:szCs w:val="18"/>
                <w:lang w:eastAsia="zh-CN"/>
              </w:rPr>
            </w:pPr>
            <w:r>
              <w:rPr>
                <w:rFonts w:ascii="宋体" w:hAnsi="宋体" w:eastAsia="宋体" w:cs="宋体"/>
                <w:sz w:val="18"/>
                <w:szCs w:val="18"/>
              </w:rPr>
              <w:t>单位：</w:t>
            </w:r>
            <w:r>
              <w:rPr>
                <w:rFonts w:hint="eastAsia" w:ascii="宋体" w:hAnsi="宋体" w:cs="宋体"/>
                <w:sz w:val="18"/>
                <w:szCs w:val="18"/>
                <w:lang w:eastAsia="zh-CN"/>
              </w:rPr>
              <w:t>郸城县疾病预防控制中心</w:t>
            </w:r>
          </w:p>
        </w:tc>
        <w:tc>
          <w:tcPr>
            <w:tcW w:w="2000" w:type="dxa"/>
          </w:tcPr>
          <w:p>
            <w:pPr>
              <w:jc w:val="center"/>
              <w:rPr>
                <w:sz w:val="18"/>
                <w:szCs w:val="18"/>
              </w:rPr>
            </w:pPr>
            <w:r>
              <w:rPr>
                <w:rFonts w:ascii="宋体" w:hAnsi="宋体" w:eastAsia="宋体" w:cs="宋体"/>
                <w:sz w:val="18"/>
                <w:szCs w:val="18"/>
              </w:rPr>
              <w:t>2024年度</w:t>
            </w:r>
          </w:p>
        </w:tc>
        <w:tc>
          <w:tcPr>
            <w:tcW w:w="5979"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320"/>
        <w:gridCol w:w="4380"/>
        <w:gridCol w:w="1380"/>
        <w:gridCol w:w="1380"/>
        <w:gridCol w:w="1380"/>
        <w:gridCol w:w="1380"/>
        <w:gridCol w:w="1380"/>
        <w:gridCol w:w="135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rPr>
                <w:sz w:val="18"/>
                <w:szCs w:val="18"/>
              </w:rPr>
            </w:pPr>
            <w:r>
              <w:rPr>
                <w:rFonts w:ascii="宋体" w:hAnsi="宋体" w:eastAsia="宋体" w:cs="宋体"/>
                <w:b w:val="0"/>
                <w:i w:val="0"/>
                <w:color w:val="000000"/>
                <w:sz w:val="18"/>
                <w:szCs w:val="18"/>
              </w:rPr>
              <w:t>项目</w:t>
            </w:r>
          </w:p>
        </w:tc>
        <w:tc>
          <w:tcPr>
            <w:tcW w:w="1380" w:type="dxa"/>
            <w:vMerge w:val="restart"/>
            <w:vAlign w:val="center"/>
          </w:tcPr>
          <w:p>
            <w:pPr>
              <w:snapToGrid w:val="0"/>
              <w:jc w:val="center"/>
              <w:rPr>
                <w:sz w:val="18"/>
                <w:szCs w:val="18"/>
              </w:rPr>
            </w:pPr>
            <w:r>
              <w:rPr>
                <w:rFonts w:ascii="宋体" w:hAnsi="宋体" w:eastAsia="宋体" w:cs="宋体"/>
                <w:b w:val="0"/>
                <w:i w:val="0"/>
                <w:color w:val="000000"/>
                <w:sz w:val="18"/>
                <w:szCs w:val="18"/>
              </w:rPr>
              <w:t>年初结转和结余</w:t>
            </w:r>
          </w:p>
        </w:tc>
        <w:tc>
          <w:tcPr>
            <w:tcW w:w="1380" w:type="dxa"/>
            <w:vMerge w:val="restart"/>
            <w:vAlign w:val="center"/>
          </w:tcPr>
          <w:p>
            <w:pPr>
              <w:snapToGrid w:val="0"/>
              <w:jc w:val="center"/>
              <w:rPr>
                <w:sz w:val="18"/>
                <w:szCs w:val="18"/>
              </w:rPr>
            </w:pPr>
            <w:r>
              <w:rPr>
                <w:rFonts w:ascii="宋体" w:hAnsi="宋体" w:eastAsia="宋体" w:cs="宋体"/>
                <w:b w:val="0"/>
                <w:i w:val="0"/>
                <w:color w:val="000000"/>
                <w:sz w:val="18"/>
                <w:szCs w:val="18"/>
              </w:rPr>
              <w:t>本年收入</w:t>
            </w:r>
          </w:p>
        </w:tc>
        <w:tc>
          <w:tcPr>
            <w:tcW w:w="4140" w:type="dxa"/>
            <w:gridSpan w:val="3"/>
            <w:vAlign w:val="center"/>
          </w:tcPr>
          <w:p>
            <w:pPr>
              <w:snapToGrid w:val="0"/>
              <w:jc w:val="center"/>
              <w:rPr>
                <w:sz w:val="18"/>
                <w:szCs w:val="18"/>
              </w:rPr>
            </w:pPr>
            <w:r>
              <w:rPr>
                <w:rFonts w:ascii="宋体" w:hAnsi="宋体" w:eastAsia="宋体" w:cs="宋体"/>
                <w:b w:val="0"/>
                <w:i w:val="0"/>
                <w:color w:val="000000"/>
                <w:sz w:val="18"/>
                <w:szCs w:val="18"/>
              </w:rPr>
              <w:t>本年支出</w:t>
            </w:r>
          </w:p>
        </w:tc>
        <w:tc>
          <w:tcPr>
            <w:tcW w:w="1358" w:type="dxa"/>
            <w:vMerge w:val="restart"/>
            <w:vAlign w:val="center"/>
          </w:tcPr>
          <w:p>
            <w:pPr>
              <w:snapToGrid w:val="0"/>
              <w:jc w:val="center"/>
              <w:rPr>
                <w:sz w:val="18"/>
                <w:szCs w:val="18"/>
              </w:rPr>
            </w:pPr>
            <w:r>
              <w:rPr>
                <w:rFonts w:ascii="宋体" w:hAnsi="宋体" w:eastAsia="宋体" w:cs="宋体"/>
                <w:b w:val="0"/>
                <w:i w:val="0"/>
                <w:color w:val="000000"/>
                <w:sz w:val="18"/>
                <w:szCs w:val="18"/>
              </w:rPr>
              <w:t>年末结转和结余</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restart"/>
            <w:vAlign w:val="center"/>
          </w:tcPr>
          <w:p>
            <w:pPr>
              <w:snapToGrid w:val="0"/>
              <w:jc w:val="center"/>
              <w:rPr>
                <w:sz w:val="18"/>
                <w:szCs w:val="18"/>
              </w:rPr>
            </w:pPr>
            <w:r>
              <w:rPr>
                <w:rFonts w:ascii="宋体" w:hAnsi="宋体" w:eastAsia="宋体" w:cs="宋体"/>
                <w:b w:val="0"/>
                <w:i w:val="0"/>
                <w:color w:val="000000"/>
                <w:sz w:val="18"/>
                <w:szCs w:val="18"/>
              </w:rPr>
              <w:t>功能分类</w:t>
            </w:r>
          </w:p>
          <w:p>
            <w:pPr>
              <w:shd w:val="clear" w:color="auto" w:fill="auto"/>
              <w:snapToGrid w:val="0"/>
              <w:jc w:val="center"/>
              <w:rPr>
                <w:sz w:val="18"/>
                <w:szCs w:val="18"/>
              </w:rPr>
            </w:pPr>
            <w:r>
              <w:rPr>
                <w:rFonts w:ascii="宋体" w:hAnsi="宋体" w:eastAsia="宋体" w:cs="宋体"/>
                <w:b w:val="0"/>
                <w:i w:val="0"/>
                <w:color w:val="000000"/>
                <w:sz w:val="18"/>
                <w:szCs w:val="18"/>
              </w:rPr>
              <w:t>科目编码</w:t>
            </w:r>
          </w:p>
        </w:tc>
        <w:tc>
          <w:tcPr>
            <w:tcW w:w="4380"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restart"/>
            <w:vAlign w:val="center"/>
          </w:tcPr>
          <w:p>
            <w:pPr>
              <w:snapToGrid w:val="0"/>
              <w:jc w:val="center"/>
              <w:rPr>
                <w:sz w:val="18"/>
                <w:szCs w:val="18"/>
              </w:rPr>
            </w:pPr>
            <w:r>
              <w:rPr>
                <w:rFonts w:ascii="宋体" w:hAnsi="宋体" w:eastAsia="宋体" w:cs="宋体"/>
                <w:b w:val="0"/>
                <w:i w:val="0"/>
                <w:color w:val="000000"/>
                <w:sz w:val="18"/>
                <w:szCs w:val="18"/>
              </w:rPr>
              <w:t>小计</w:t>
            </w:r>
          </w:p>
        </w:tc>
        <w:tc>
          <w:tcPr>
            <w:tcW w:w="1380" w:type="dxa"/>
            <w:vMerge w:val="restart"/>
            <w:vAlign w:val="center"/>
          </w:tcPr>
          <w:p>
            <w:pPr>
              <w:snapToGrid w:val="0"/>
              <w:jc w:val="center"/>
              <w:rPr>
                <w:sz w:val="18"/>
                <w:szCs w:val="18"/>
              </w:rPr>
            </w:pPr>
            <w:r>
              <w:rPr>
                <w:rFonts w:ascii="宋体" w:hAnsi="宋体" w:eastAsia="宋体" w:cs="宋体"/>
                <w:b w:val="0"/>
                <w:i w:val="0"/>
                <w:color w:val="000000"/>
                <w:sz w:val="18"/>
                <w:szCs w:val="18"/>
              </w:rPr>
              <w:t>基本支出</w:t>
            </w:r>
          </w:p>
        </w:tc>
        <w:tc>
          <w:tcPr>
            <w:tcW w:w="1380" w:type="dxa"/>
            <w:vMerge w:val="restart"/>
            <w:vAlign w:val="center"/>
          </w:tcPr>
          <w:p>
            <w:pPr>
              <w:snapToGrid w:val="0"/>
              <w:jc w:val="center"/>
              <w:rPr>
                <w:sz w:val="18"/>
                <w:szCs w:val="18"/>
              </w:rPr>
            </w:pPr>
            <w:r>
              <w:rPr>
                <w:rFonts w:ascii="宋体" w:hAnsi="宋体" w:eastAsia="宋体" w:cs="宋体"/>
                <w:b w:val="0"/>
                <w:i w:val="0"/>
                <w:color w:val="000000"/>
                <w:sz w:val="18"/>
                <w:szCs w:val="18"/>
              </w:rPr>
              <w:t>项目支出</w:t>
            </w:r>
          </w:p>
        </w:tc>
        <w:tc>
          <w:tcPr>
            <w:tcW w:w="1358"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continue"/>
            <w:vAlign w:val="center"/>
          </w:tcPr>
          <w:p>
            <w:pPr>
              <w:rPr>
                <w:sz w:val="18"/>
                <w:szCs w:val="18"/>
              </w:rPr>
            </w:pPr>
          </w:p>
        </w:tc>
        <w:tc>
          <w:tcPr>
            <w:tcW w:w="4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58"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continue"/>
            <w:vAlign w:val="center"/>
          </w:tcPr>
          <w:p>
            <w:pPr>
              <w:rPr>
                <w:sz w:val="18"/>
                <w:szCs w:val="18"/>
              </w:rPr>
            </w:pPr>
          </w:p>
        </w:tc>
        <w:tc>
          <w:tcPr>
            <w:tcW w:w="4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58"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rPr>
                <w:sz w:val="18"/>
                <w:szCs w:val="18"/>
              </w:rPr>
            </w:pPr>
            <w:r>
              <w:rPr>
                <w:rFonts w:ascii="宋体" w:hAnsi="宋体" w:eastAsia="宋体" w:cs="宋体"/>
                <w:b w:val="0"/>
                <w:i w:val="0"/>
                <w:color w:val="000000"/>
                <w:sz w:val="18"/>
                <w:szCs w:val="18"/>
              </w:rPr>
              <w:t>栏次</w:t>
            </w:r>
          </w:p>
        </w:tc>
        <w:tc>
          <w:tcPr>
            <w:tcW w:w="138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1380"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1380" w:type="dxa"/>
            <w:vAlign w:val="center"/>
          </w:tcPr>
          <w:p>
            <w:pPr>
              <w:snapToGrid w:val="0"/>
              <w:jc w:val="center"/>
              <w:rPr>
                <w:sz w:val="18"/>
                <w:szCs w:val="18"/>
              </w:rPr>
            </w:pPr>
            <w:r>
              <w:rPr>
                <w:rFonts w:ascii="宋体" w:hAnsi="宋体" w:eastAsia="宋体" w:cs="宋体"/>
                <w:b w:val="0"/>
                <w:i w:val="0"/>
                <w:color w:val="000000"/>
                <w:sz w:val="18"/>
                <w:szCs w:val="18"/>
              </w:rPr>
              <w:t>3</w:t>
            </w:r>
          </w:p>
        </w:tc>
        <w:tc>
          <w:tcPr>
            <w:tcW w:w="1380" w:type="dxa"/>
            <w:vAlign w:val="center"/>
          </w:tcPr>
          <w:p>
            <w:pPr>
              <w:snapToGrid w:val="0"/>
              <w:jc w:val="center"/>
              <w:rPr>
                <w:sz w:val="18"/>
                <w:szCs w:val="18"/>
              </w:rPr>
            </w:pPr>
            <w:r>
              <w:rPr>
                <w:rFonts w:ascii="宋体" w:hAnsi="宋体" w:eastAsia="宋体" w:cs="宋体"/>
                <w:b w:val="0"/>
                <w:i w:val="0"/>
                <w:color w:val="000000"/>
                <w:sz w:val="18"/>
                <w:szCs w:val="18"/>
              </w:rPr>
              <w:t>4</w:t>
            </w:r>
          </w:p>
        </w:tc>
        <w:tc>
          <w:tcPr>
            <w:tcW w:w="1380" w:type="dxa"/>
            <w:vAlign w:val="center"/>
          </w:tcPr>
          <w:p>
            <w:pPr>
              <w:snapToGrid w:val="0"/>
              <w:jc w:val="center"/>
              <w:rPr>
                <w:sz w:val="18"/>
                <w:szCs w:val="18"/>
              </w:rPr>
            </w:pPr>
            <w:r>
              <w:rPr>
                <w:rFonts w:ascii="宋体" w:hAnsi="宋体" w:eastAsia="宋体" w:cs="宋体"/>
                <w:b w:val="0"/>
                <w:i w:val="0"/>
                <w:color w:val="000000"/>
                <w:sz w:val="18"/>
                <w:szCs w:val="18"/>
              </w:rPr>
              <w:t>5</w:t>
            </w:r>
          </w:p>
        </w:tc>
        <w:tc>
          <w:tcPr>
            <w:tcW w:w="1358" w:type="dxa"/>
            <w:vAlign w:val="center"/>
          </w:tcPr>
          <w:p>
            <w:pPr>
              <w:snapToGrid w:val="0"/>
              <w:jc w:val="center"/>
              <w:rPr>
                <w:sz w:val="18"/>
                <w:szCs w:val="18"/>
              </w:rPr>
            </w:pPr>
            <w:r>
              <w:rPr>
                <w:rFonts w:ascii="宋体" w:hAnsi="宋体" w:eastAsia="宋体" w:cs="宋体"/>
                <w:b w:val="0"/>
                <w:i w:val="0"/>
                <w:color w:val="000000"/>
                <w:sz w:val="18"/>
                <w:szCs w:val="18"/>
              </w:rPr>
              <w:t>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rPr>
                <w:sz w:val="18"/>
                <w:szCs w:val="18"/>
              </w:rPr>
            </w:pPr>
            <w:r>
              <w:rPr>
                <w:rFonts w:ascii="宋体" w:hAnsi="宋体" w:eastAsia="宋体" w:cs="宋体"/>
                <w:b w:val="0"/>
                <w:i w:val="0"/>
                <w:color w:val="000000"/>
                <w:sz w:val="18"/>
                <w:szCs w:val="18"/>
              </w:rPr>
              <w:t>合计</w:t>
            </w:r>
          </w:p>
        </w:tc>
        <w:tc>
          <w:tcPr>
            <w:tcW w:w="1380" w:type="dxa"/>
            <w:vAlign w:val="center"/>
          </w:tcPr>
          <w:p>
            <w:pPr>
              <w:rPr>
                <w:sz w:val="18"/>
                <w:szCs w:val="18"/>
              </w:rPr>
            </w:pPr>
          </w:p>
        </w:tc>
        <w:tc>
          <w:tcPr>
            <w:tcW w:w="1380" w:type="dxa"/>
            <w:vAlign w:val="center"/>
          </w:tcPr>
          <w:p>
            <w:pPr>
              <w:rPr>
                <w:sz w:val="18"/>
                <w:szCs w:val="18"/>
              </w:rPr>
            </w:pPr>
          </w:p>
        </w:tc>
        <w:tc>
          <w:tcPr>
            <w:tcW w:w="1380" w:type="dxa"/>
            <w:vAlign w:val="center"/>
          </w:tcPr>
          <w:p>
            <w:pPr>
              <w:rPr>
                <w:sz w:val="18"/>
                <w:szCs w:val="18"/>
              </w:rPr>
            </w:pPr>
          </w:p>
        </w:tc>
        <w:tc>
          <w:tcPr>
            <w:tcW w:w="1380" w:type="dxa"/>
            <w:vAlign w:val="center"/>
          </w:tcPr>
          <w:p>
            <w:pPr>
              <w:rPr>
                <w:sz w:val="18"/>
                <w:szCs w:val="18"/>
              </w:rPr>
            </w:pPr>
          </w:p>
        </w:tc>
        <w:tc>
          <w:tcPr>
            <w:tcW w:w="1380" w:type="dxa"/>
            <w:vAlign w:val="center"/>
          </w:tcPr>
          <w:p>
            <w:pPr>
              <w:rPr>
                <w:sz w:val="18"/>
                <w:szCs w:val="18"/>
              </w:rPr>
            </w:pPr>
          </w:p>
        </w:tc>
        <w:tc>
          <w:tcPr>
            <w:tcW w:w="1358"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Align w:val="center"/>
          </w:tcPr>
          <w:p>
            <w:pPr>
              <w:rPr>
                <w:sz w:val="18"/>
                <w:szCs w:val="18"/>
              </w:rPr>
            </w:pPr>
          </w:p>
        </w:tc>
        <w:tc>
          <w:tcPr>
            <w:tcW w:w="4380" w:type="dxa"/>
            <w:vAlign w:val="center"/>
          </w:tcPr>
          <w:p>
            <w:pPr>
              <w:rPr>
                <w:sz w:val="18"/>
                <w:szCs w:val="18"/>
              </w:rPr>
            </w:pPr>
          </w:p>
        </w:tc>
        <w:tc>
          <w:tcPr>
            <w:tcW w:w="1380" w:type="dxa"/>
            <w:vAlign w:val="center"/>
          </w:tcPr>
          <w:p>
            <w:pPr>
              <w:rPr>
                <w:sz w:val="18"/>
                <w:szCs w:val="18"/>
              </w:rPr>
            </w:pPr>
          </w:p>
        </w:tc>
        <w:tc>
          <w:tcPr>
            <w:tcW w:w="1380" w:type="dxa"/>
            <w:vAlign w:val="center"/>
          </w:tcPr>
          <w:p>
            <w:pPr>
              <w:rPr>
                <w:sz w:val="18"/>
                <w:szCs w:val="18"/>
              </w:rPr>
            </w:pPr>
          </w:p>
        </w:tc>
        <w:tc>
          <w:tcPr>
            <w:tcW w:w="1380" w:type="dxa"/>
            <w:vAlign w:val="center"/>
          </w:tcPr>
          <w:p>
            <w:pPr>
              <w:rPr>
                <w:sz w:val="18"/>
                <w:szCs w:val="18"/>
              </w:rPr>
            </w:pPr>
          </w:p>
        </w:tc>
        <w:tc>
          <w:tcPr>
            <w:tcW w:w="1380" w:type="dxa"/>
            <w:vAlign w:val="center"/>
          </w:tcPr>
          <w:p>
            <w:pPr>
              <w:rPr>
                <w:sz w:val="18"/>
                <w:szCs w:val="18"/>
              </w:rPr>
            </w:pPr>
          </w:p>
        </w:tc>
        <w:tc>
          <w:tcPr>
            <w:tcW w:w="1380" w:type="dxa"/>
            <w:vAlign w:val="center"/>
          </w:tcPr>
          <w:p>
            <w:pPr>
              <w:rPr>
                <w:sz w:val="18"/>
                <w:szCs w:val="18"/>
              </w:rPr>
            </w:pPr>
          </w:p>
        </w:tc>
        <w:tc>
          <w:tcPr>
            <w:tcW w:w="1358"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958" w:type="dxa"/>
            <w:gridSpan w:val="8"/>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注：本表反映本年度政府性基金预算财政拨款收入、支出及结转和结余情况。</w:t>
            </w:r>
          </w:p>
        </w:tc>
      </w:tr>
    </w:tbl>
    <w:p>
      <w:pPr>
        <w:keepNext w:val="0"/>
        <w:keepLines w:val="0"/>
        <w:pageBreakBefore w:val="0"/>
        <w:widowControl/>
        <w:kinsoku/>
        <w:wordWrap w:val="0"/>
        <w:overflowPunct/>
        <w:topLinePunct w:val="0"/>
        <w:autoSpaceDE/>
        <w:autoSpaceDN/>
        <w:bidi w:val="0"/>
        <w:adjustRightInd/>
        <w:snapToGrid/>
        <w:ind w:left="63" w:leftChars="30"/>
        <w:jc w:val="left"/>
        <w:textAlignment w:val="center"/>
        <w:rPr>
          <w:rFonts w:hint="default"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8"/>
          <w:szCs w:val="18"/>
          <w:lang w:val="en-US" w:eastAsia="zh-CN"/>
        </w:rPr>
        <w:t>说明：我单位没有政府性基金收入，也没有使用政府性基金安排的支出，故本表无数据。</w:t>
      </w:r>
    </w:p>
    <w:p>
      <w:pPr>
        <w:keepNext w:val="0"/>
        <w:keepLines w:val="0"/>
        <w:pageBreakBefore w:val="0"/>
        <w:widowControl/>
        <w:kinsoku/>
        <w:wordWrap w:val="0"/>
        <w:overflowPunct/>
        <w:topLinePunct w:val="0"/>
        <w:autoSpaceDE/>
        <w:autoSpaceDN/>
        <w:bidi w:val="0"/>
        <w:jc w:val="center"/>
        <w:textAlignment w:val="center"/>
        <w:rPr>
          <w:rFonts w:hint="eastAsia" w:ascii="宋体" w:hAnsi="宋体" w:eastAsia="宋体" w:cs="宋体"/>
          <w:color w:val="000000"/>
          <w:kern w:val="0"/>
          <w:sz w:val="20"/>
          <w:szCs w:val="20"/>
          <w:lang w:val="en-US" w:eastAsia="zh-CN"/>
        </w:rPr>
      </w:pPr>
      <w:r>
        <w:rPr>
          <w:rFonts w:hint="eastAsia" w:ascii="华文中宋" w:hAnsi="华文中宋" w:eastAsia="华文中宋" w:cs="宋体"/>
          <w:kern w:val="0"/>
          <w:sz w:val="32"/>
          <w:szCs w:val="32"/>
          <w:lang w:val="en-US" w:eastAsia="zh-CN"/>
        </w:rPr>
        <w:t>国有资本经营预算财政拨款支出决算表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rPr>
                <w:sz w:val="18"/>
                <w:szCs w:val="18"/>
              </w:rPr>
            </w:pPr>
            <w:r>
              <w:rPr>
                <w:rFonts w:ascii="宋体" w:hAnsi="宋体" w:eastAsia="宋体" w:cs="宋体"/>
                <w:sz w:val="18"/>
                <w:szCs w:val="18"/>
              </w:rPr>
              <w:t>公开08表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rPr>
                <w:rFonts w:hint="eastAsia" w:eastAsia="宋体"/>
                <w:sz w:val="18"/>
                <w:szCs w:val="18"/>
                <w:lang w:eastAsia="zh-CN"/>
              </w:rPr>
            </w:pPr>
            <w:r>
              <w:rPr>
                <w:rFonts w:ascii="宋体" w:hAnsi="宋体" w:eastAsia="宋体" w:cs="宋体"/>
                <w:sz w:val="18"/>
                <w:szCs w:val="18"/>
              </w:rPr>
              <w:t>单位：</w:t>
            </w:r>
            <w:r>
              <w:rPr>
                <w:rFonts w:hint="eastAsia" w:ascii="宋体" w:hAnsi="宋体" w:cs="宋体"/>
                <w:sz w:val="18"/>
                <w:szCs w:val="18"/>
                <w:lang w:eastAsia="zh-CN"/>
              </w:rPr>
              <w:t>郸城县疾病预防控制中心</w:t>
            </w:r>
          </w:p>
        </w:tc>
        <w:tc>
          <w:tcPr>
            <w:tcW w:w="2000" w:type="dxa"/>
          </w:tcPr>
          <w:p>
            <w:pPr>
              <w:jc w:val="center"/>
              <w:rPr>
                <w:sz w:val="18"/>
                <w:szCs w:val="18"/>
              </w:rPr>
            </w:pPr>
            <w:r>
              <w:rPr>
                <w:rFonts w:ascii="宋体" w:hAnsi="宋体" w:eastAsia="宋体" w:cs="宋体"/>
                <w:sz w:val="18"/>
                <w:szCs w:val="18"/>
              </w:rPr>
              <w:t>2024年度</w:t>
            </w:r>
          </w:p>
        </w:tc>
        <w:tc>
          <w:tcPr>
            <w:tcW w:w="5979"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860"/>
        <w:gridCol w:w="5580"/>
        <w:gridCol w:w="2180"/>
        <w:gridCol w:w="2180"/>
        <w:gridCol w:w="215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rPr>
                <w:sz w:val="18"/>
                <w:szCs w:val="18"/>
              </w:rPr>
            </w:pPr>
            <w:r>
              <w:rPr>
                <w:rFonts w:ascii="宋体" w:hAnsi="宋体" w:eastAsia="宋体" w:cs="宋体"/>
                <w:b w:val="0"/>
                <w:i w:val="0"/>
                <w:color w:val="000000"/>
                <w:sz w:val="18"/>
                <w:szCs w:val="18"/>
              </w:rPr>
              <w:t>项目</w:t>
            </w:r>
          </w:p>
        </w:tc>
        <w:tc>
          <w:tcPr>
            <w:tcW w:w="6518" w:type="dxa"/>
            <w:gridSpan w:val="3"/>
            <w:vAlign w:val="center"/>
          </w:tcPr>
          <w:p>
            <w:pPr>
              <w:snapToGrid w:val="0"/>
              <w:jc w:val="center"/>
              <w:rPr>
                <w:sz w:val="18"/>
                <w:szCs w:val="18"/>
              </w:rPr>
            </w:pPr>
            <w:r>
              <w:rPr>
                <w:rFonts w:ascii="宋体" w:hAnsi="宋体" w:eastAsia="宋体" w:cs="宋体"/>
                <w:b w:val="0"/>
                <w:i w:val="0"/>
                <w:color w:val="000000"/>
                <w:sz w:val="18"/>
                <w:szCs w:val="18"/>
              </w:rPr>
              <w:t>本年支出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restart"/>
            <w:vAlign w:val="center"/>
          </w:tcPr>
          <w:p>
            <w:pPr>
              <w:snapToGrid w:val="0"/>
              <w:jc w:val="center"/>
              <w:rPr>
                <w:sz w:val="18"/>
                <w:szCs w:val="18"/>
              </w:rPr>
            </w:pPr>
            <w:r>
              <w:rPr>
                <w:rFonts w:ascii="宋体" w:hAnsi="宋体" w:eastAsia="宋体" w:cs="宋体"/>
                <w:b w:val="0"/>
                <w:i w:val="0"/>
                <w:color w:val="000000"/>
                <w:sz w:val="18"/>
                <w:szCs w:val="18"/>
              </w:rPr>
              <w:t>科目代码</w:t>
            </w:r>
          </w:p>
        </w:tc>
        <w:tc>
          <w:tcPr>
            <w:tcW w:w="5580"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2180" w:type="dxa"/>
            <w:vMerge w:val="restart"/>
            <w:vAlign w:val="center"/>
          </w:tcPr>
          <w:p>
            <w:pPr>
              <w:snapToGrid w:val="0"/>
              <w:jc w:val="center"/>
              <w:rPr>
                <w:sz w:val="18"/>
                <w:szCs w:val="18"/>
              </w:rPr>
            </w:pPr>
            <w:r>
              <w:rPr>
                <w:rFonts w:ascii="宋体" w:hAnsi="宋体" w:eastAsia="宋体" w:cs="宋体"/>
                <w:b w:val="0"/>
                <w:i w:val="0"/>
                <w:color w:val="000000"/>
                <w:sz w:val="18"/>
                <w:szCs w:val="18"/>
              </w:rPr>
              <w:t>合计</w:t>
            </w:r>
          </w:p>
        </w:tc>
        <w:tc>
          <w:tcPr>
            <w:tcW w:w="2180" w:type="dxa"/>
            <w:vMerge w:val="restart"/>
            <w:vAlign w:val="center"/>
          </w:tcPr>
          <w:p>
            <w:pPr>
              <w:snapToGrid w:val="0"/>
              <w:jc w:val="center"/>
              <w:rPr>
                <w:sz w:val="18"/>
                <w:szCs w:val="18"/>
              </w:rPr>
            </w:pPr>
            <w:r>
              <w:rPr>
                <w:rFonts w:ascii="宋体" w:hAnsi="宋体" w:eastAsia="宋体" w:cs="宋体"/>
                <w:b w:val="0"/>
                <w:i w:val="0"/>
                <w:color w:val="000000"/>
                <w:sz w:val="18"/>
                <w:szCs w:val="18"/>
              </w:rPr>
              <w:t>基本支出</w:t>
            </w:r>
          </w:p>
        </w:tc>
        <w:tc>
          <w:tcPr>
            <w:tcW w:w="2158" w:type="dxa"/>
            <w:vMerge w:val="restart"/>
            <w:vAlign w:val="center"/>
          </w:tcPr>
          <w:p>
            <w:pPr>
              <w:snapToGrid w:val="0"/>
              <w:jc w:val="center"/>
              <w:rPr>
                <w:sz w:val="18"/>
                <w:szCs w:val="18"/>
              </w:rPr>
            </w:pPr>
            <w:r>
              <w:rPr>
                <w:rFonts w:ascii="宋体" w:hAnsi="宋体" w:eastAsia="宋体" w:cs="宋体"/>
                <w:b w:val="0"/>
                <w:i w:val="0"/>
                <w:color w:val="000000"/>
                <w:sz w:val="18"/>
                <w:szCs w:val="18"/>
              </w:rPr>
              <w:t>项目支出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continue"/>
            <w:vAlign w:val="center"/>
          </w:tcPr>
          <w:p>
            <w:pPr>
              <w:rPr>
                <w:sz w:val="18"/>
                <w:szCs w:val="18"/>
              </w:rPr>
            </w:pPr>
          </w:p>
        </w:tc>
        <w:tc>
          <w:tcPr>
            <w:tcW w:w="5580" w:type="dxa"/>
            <w:vMerge w:val="continue"/>
            <w:vAlign w:val="center"/>
          </w:tcPr>
          <w:p>
            <w:pPr>
              <w:rPr>
                <w:sz w:val="18"/>
                <w:szCs w:val="18"/>
              </w:rPr>
            </w:pPr>
          </w:p>
        </w:tc>
        <w:tc>
          <w:tcPr>
            <w:tcW w:w="2180" w:type="dxa"/>
            <w:vMerge w:val="continue"/>
            <w:vAlign w:val="center"/>
          </w:tcPr>
          <w:p>
            <w:pPr>
              <w:rPr>
                <w:sz w:val="18"/>
                <w:szCs w:val="18"/>
              </w:rPr>
            </w:pPr>
          </w:p>
        </w:tc>
        <w:tc>
          <w:tcPr>
            <w:tcW w:w="2180" w:type="dxa"/>
            <w:vMerge w:val="continue"/>
            <w:vAlign w:val="center"/>
          </w:tcPr>
          <w:p>
            <w:pPr>
              <w:rPr>
                <w:sz w:val="18"/>
                <w:szCs w:val="18"/>
              </w:rPr>
            </w:pPr>
          </w:p>
        </w:tc>
        <w:tc>
          <w:tcPr>
            <w:tcW w:w="2158"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continue"/>
            <w:vAlign w:val="center"/>
          </w:tcPr>
          <w:p>
            <w:pPr>
              <w:rPr>
                <w:sz w:val="18"/>
                <w:szCs w:val="18"/>
              </w:rPr>
            </w:pPr>
          </w:p>
        </w:tc>
        <w:tc>
          <w:tcPr>
            <w:tcW w:w="5580" w:type="dxa"/>
            <w:vMerge w:val="continue"/>
            <w:vAlign w:val="center"/>
          </w:tcPr>
          <w:p>
            <w:pPr>
              <w:rPr>
                <w:sz w:val="18"/>
                <w:szCs w:val="18"/>
              </w:rPr>
            </w:pPr>
          </w:p>
        </w:tc>
        <w:tc>
          <w:tcPr>
            <w:tcW w:w="2180" w:type="dxa"/>
            <w:vMerge w:val="continue"/>
            <w:vAlign w:val="center"/>
          </w:tcPr>
          <w:p>
            <w:pPr>
              <w:rPr>
                <w:sz w:val="18"/>
                <w:szCs w:val="18"/>
              </w:rPr>
            </w:pPr>
          </w:p>
        </w:tc>
        <w:tc>
          <w:tcPr>
            <w:tcW w:w="2180" w:type="dxa"/>
            <w:vMerge w:val="continue"/>
            <w:vAlign w:val="center"/>
          </w:tcPr>
          <w:p>
            <w:pPr>
              <w:rPr>
                <w:sz w:val="18"/>
                <w:szCs w:val="18"/>
              </w:rPr>
            </w:pPr>
          </w:p>
        </w:tc>
        <w:tc>
          <w:tcPr>
            <w:tcW w:w="2158"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rPr>
                <w:sz w:val="18"/>
                <w:szCs w:val="18"/>
              </w:rPr>
            </w:pPr>
            <w:r>
              <w:rPr>
                <w:rFonts w:ascii="宋体" w:hAnsi="宋体" w:eastAsia="宋体" w:cs="宋体"/>
                <w:b w:val="0"/>
                <w:i w:val="0"/>
                <w:color w:val="000000"/>
                <w:sz w:val="18"/>
                <w:szCs w:val="18"/>
              </w:rPr>
              <w:t>栏次</w:t>
            </w:r>
          </w:p>
        </w:tc>
        <w:tc>
          <w:tcPr>
            <w:tcW w:w="218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2180"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2158" w:type="dxa"/>
            <w:vAlign w:val="center"/>
          </w:tcPr>
          <w:p>
            <w:pPr>
              <w:snapToGrid w:val="0"/>
              <w:jc w:val="center"/>
              <w:rPr>
                <w:sz w:val="18"/>
                <w:szCs w:val="18"/>
              </w:rPr>
            </w:pPr>
            <w:r>
              <w:rPr>
                <w:rFonts w:ascii="宋体" w:hAnsi="宋体" w:eastAsia="宋体" w:cs="宋体"/>
                <w:b w:val="0"/>
                <w:i w:val="0"/>
                <w:color w:val="000000"/>
                <w:sz w:val="18"/>
                <w:szCs w:val="18"/>
              </w:rPr>
              <w:t>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rPr>
                <w:sz w:val="18"/>
                <w:szCs w:val="18"/>
              </w:rPr>
            </w:pPr>
            <w:r>
              <w:rPr>
                <w:rFonts w:ascii="宋体" w:hAnsi="宋体" w:eastAsia="宋体" w:cs="宋体"/>
                <w:b w:val="0"/>
                <w:i w:val="0"/>
                <w:color w:val="000000"/>
                <w:sz w:val="18"/>
                <w:szCs w:val="18"/>
              </w:rPr>
              <w:t>合计</w:t>
            </w:r>
          </w:p>
        </w:tc>
        <w:tc>
          <w:tcPr>
            <w:tcW w:w="218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218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215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Align w:val="center"/>
          </w:tcPr>
          <w:p>
            <w:pPr>
              <w:rPr>
                <w:sz w:val="18"/>
                <w:szCs w:val="18"/>
              </w:rPr>
            </w:pPr>
          </w:p>
        </w:tc>
        <w:tc>
          <w:tcPr>
            <w:tcW w:w="5580" w:type="dxa"/>
            <w:vAlign w:val="center"/>
          </w:tcPr>
          <w:p>
            <w:pPr>
              <w:rPr>
                <w:sz w:val="18"/>
                <w:szCs w:val="18"/>
              </w:rPr>
            </w:pPr>
          </w:p>
        </w:tc>
        <w:tc>
          <w:tcPr>
            <w:tcW w:w="2180" w:type="dxa"/>
            <w:vAlign w:val="center"/>
          </w:tcPr>
          <w:p>
            <w:pPr>
              <w:rPr>
                <w:sz w:val="18"/>
                <w:szCs w:val="18"/>
              </w:rPr>
            </w:pPr>
          </w:p>
        </w:tc>
        <w:tc>
          <w:tcPr>
            <w:tcW w:w="2180" w:type="dxa"/>
            <w:vAlign w:val="center"/>
          </w:tcPr>
          <w:p>
            <w:pPr>
              <w:rPr>
                <w:sz w:val="18"/>
                <w:szCs w:val="18"/>
              </w:rPr>
            </w:pPr>
          </w:p>
        </w:tc>
        <w:tc>
          <w:tcPr>
            <w:tcW w:w="2158"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3958" w:type="dxa"/>
            <w:gridSpan w:val="5"/>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注：本表反映本年度国有资本经营预算财政拨款支出情况。</w:t>
            </w:r>
          </w:p>
        </w:tc>
      </w:tr>
    </w:tbl>
    <w:p>
      <w:pPr>
        <w:keepNext w:val="0"/>
        <w:keepLines w:val="0"/>
        <w:pageBreakBefore w:val="0"/>
        <w:widowControl/>
        <w:kinsoku/>
        <w:wordWrap w:val="0"/>
        <w:overflowPunct/>
        <w:topLinePunct w:val="0"/>
        <w:autoSpaceDE/>
        <w:autoSpaceDN/>
        <w:bidi w:val="0"/>
        <w:adjustRightInd/>
        <w:snapToGrid/>
        <w:ind w:left="84" w:leftChars="40"/>
        <w:jc w:val="left"/>
        <w:textAlignment w:val="center"/>
        <w:rPr>
          <w:rFonts w:hint="default"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8"/>
          <w:szCs w:val="18"/>
          <w:lang w:val="en-US" w:eastAsia="zh-CN"/>
        </w:rPr>
        <w:t>说明：我单位没有使用国有资本经营预算安排的支出，故本表无数据。</w:t>
      </w:r>
      <w:r>
        <w:rPr>
          <w:rFonts w:hint="eastAsia" w:ascii="宋体" w:hAnsi="宋体" w:eastAsia="宋体" w:cs="宋体"/>
          <w:color w:val="000000"/>
          <w:kern w:val="0"/>
          <w:sz w:val="20"/>
          <w:szCs w:val="20"/>
          <w:lang w:val="en-US" w:eastAsia="zh-CN"/>
        </w:rPr>
        <w:t xml:space="preserve"> </w:t>
      </w: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一般公共预算财政拨款“三公”经费支出决算表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rPr>
                <w:sz w:val="18"/>
                <w:szCs w:val="18"/>
              </w:rPr>
            </w:pPr>
            <w:r>
              <w:rPr>
                <w:rFonts w:ascii="宋体" w:hAnsi="宋体" w:eastAsia="宋体" w:cs="宋体"/>
                <w:sz w:val="18"/>
                <w:szCs w:val="18"/>
              </w:rPr>
              <w:t>公开09表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rPr>
                <w:rFonts w:hint="eastAsia" w:eastAsia="宋体"/>
                <w:sz w:val="18"/>
                <w:szCs w:val="18"/>
                <w:lang w:eastAsia="zh-CN"/>
              </w:rPr>
            </w:pPr>
            <w:r>
              <w:rPr>
                <w:rFonts w:ascii="宋体" w:hAnsi="宋体" w:eastAsia="宋体" w:cs="宋体"/>
                <w:sz w:val="18"/>
                <w:szCs w:val="18"/>
              </w:rPr>
              <w:t>单位：</w:t>
            </w:r>
            <w:r>
              <w:rPr>
                <w:rFonts w:hint="eastAsia" w:ascii="宋体" w:hAnsi="宋体" w:cs="宋体"/>
                <w:sz w:val="18"/>
                <w:szCs w:val="18"/>
                <w:lang w:eastAsia="zh-CN"/>
              </w:rPr>
              <w:t>郸城县疾病预防控制中心</w:t>
            </w:r>
          </w:p>
        </w:tc>
        <w:tc>
          <w:tcPr>
            <w:tcW w:w="2000" w:type="dxa"/>
          </w:tcPr>
          <w:p>
            <w:pPr>
              <w:jc w:val="center"/>
              <w:rPr>
                <w:sz w:val="18"/>
                <w:szCs w:val="18"/>
              </w:rPr>
            </w:pPr>
            <w:r>
              <w:rPr>
                <w:rFonts w:ascii="宋体" w:hAnsi="宋体" w:eastAsia="宋体" w:cs="宋体"/>
                <w:sz w:val="18"/>
                <w:szCs w:val="18"/>
              </w:rPr>
              <w:t>2024年度</w:t>
            </w:r>
          </w:p>
        </w:tc>
        <w:tc>
          <w:tcPr>
            <w:tcW w:w="5979"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160"/>
        <w:gridCol w:w="1160"/>
        <w:gridCol w:w="1160"/>
        <w:gridCol w:w="1160"/>
        <w:gridCol w:w="1160"/>
        <w:gridCol w:w="1160"/>
        <w:gridCol w:w="1160"/>
        <w:gridCol w:w="1160"/>
        <w:gridCol w:w="1160"/>
        <w:gridCol w:w="1160"/>
        <w:gridCol w:w="1160"/>
        <w:gridCol w:w="119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6960" w:type="dxa"/>
            <w:gridSpan w:val="6"/>
            <w:vAlign w:val="center"/>
          </w:tcPr>
          <w:p>
            <w:pPr>
              <w:snapToGrid w:val="0"/>
              <w:jc w:val="center"/>
              <w:rPr>
                <w:sz w:val="18"/>
                <w:szCs w:val="18"/>
              </w:rPr>
            </w:pPr>
            <w:r>
              <w:rPr>
                <w:rFonts w:ascii="宋体" w:hAnsi="宋体" w:eastAsia="宋体" w:cs="宋体"/>
                <w:b w:val="0"/>
                <w:i w:val="0"/>
                <w:color w:val="000000"/>
                <w:sz w:val="18"/>
                <w:szCs w:val="18"/>
              </w:rPr>
              <w:t>预算数</w:t>
            </w:r>
          </w:p>
        </w:tc>
        <w:tc>
          <w:tcPr>
            <w:tcW w:w="6998" w:type="dxa"/>
            <w:gridSpan w:val="6"/>
            <w:vAlign w:val="center"/>
          </w:tcPr>
          <w:p>
            <w:pPr>
              <w:snapToGrid w:val="0"/>
              <w:jc w:val="center"/>
              <w:rPr>
                <w:sz w:val="18"/>
                <w:szCs w:val="18"/>
              </w:rPr>
            </w:pPr>
            <w:r>
              <w:rPr>
                <w:rFonts w:ascii="宋体" w:hAnsi="宋体" w:eastAsia="宋体" w:cs="宋体"/>
                <w:b w:val="0"/>
                <w:i w:val="0"/>
                <w:color w:val="000000"/>
                <w:sz w:val="18"/>
                <w:szCs w:val="18"/>
              </w:rPr>
              <w:t>决算数</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Merge w:val="restart"/>
            <w:vAlign w:val="center"/>
          </w:tcPr>
          <w:p>
            <w:pPr>
              <w:snapToGrid w:val="0"/>
              <w:jc w:val="center"/>
              <w:rPr>
                <w:sz w:val="18"/>
                <w:szCs w:val="18"/>
              </w:rPr>
            </w:pPr>
            <w:r>
              <w:rPr>
                <w:rFonts w:ascii="宋体" w:hAnsi="宋体" w:eastAsia="宋体" w:cs="宋体"/>
                <w:b w:val="0"/>
                <w:i w:val="0"/>
                <w:color w:val="000000"/>
                <w:sz w:val="18"/>
                <w:szCs w:val="18"/>
              </w:rPr>
              <w:t>合计</w:t>
            </w:r>
          </w:p>
        </w:tc>
        <w:tc>
          <w:tcPr>
            <w:tcW w:w="1160" w:type="dxa"/>
            <w:vMerge w:val="restart"/>
            <w:vAlign w:val="center"/>
          </w:tcPr>
          <w:p>
            <w:pPr>
              <w:snapToGrid w:val="0"/>
              <w:jc w:val="center"/>
              <w:rPr>
                <w:sz w:val="18"/>
                <w:szCs w:val="18"/>
              </w:rPr>
            </w:pPr>
            <w:r>
              <w:rPr>
                <w:rFonts w:ascii="宋体" w:hAnsi="宋体" w:eastAsia="宋体" w:cs="宋体"/>
                <w:b w:val="0"/>
                <w:i w:val="0"/>
                <w:color w:val="000000"/>
                <w:sz w:val="18"/>
                <w:szCs w:val="18"/>
              </w:rPr>
              <w:t>因公出国（境）费</w:t>
            </w:r>
          </w:p>
        </w:tc>
        <w:tc>
          <w:tcPr>
            <w:tcW w:w="3480" w:type="dxa"/>
            <w:gridSpan w:val="3"/>
            <w:vAlign w:val="center"/>
          </w:tcPr>
          <w:p>
            <w:pPr>
              <w:snapToGrid w:val="0"/>
              <w:jc w:val="center"/>
              <w:rPr>
                <w:sz w:val="18"/>
                <w:szCs w:val="18"/>
              </w:rPr>
            </w:pPr>
            <w:r>
              <w:rPr>
                <w:rFonts w:ascii="宋体" w:hAnsi="宋体" w:eastAsia="宋体" w:cs="宋体"/>
                <w:b w:val="0"/>
                <w:i w:val="0"/>
                <w:color w:val="000000"/>
                <w:sz w:val="18"/>
                <w:szCs w:val="18"/>
              </w:rPr>
              <w:t>公务用车购置及运行维护费</w:t>
            </w:r>
          </w:p>
        </w:tc>
        <w:tc>
          <w:tcPr>
            <w:tcW w:w="1160" w:type="dxa"/>
            <w:vMerge w:val="restart"/>
            <w:vAlign w:val="center"/>
          </w:tcPr>
          <w:p>
            <w:pPr>
              <w:snapToGrid w:val="0"/>
              <w:jc w:val="center"/>
              <w:rPr>
                <w:sz w:val="18"/>
                <w:szCs w:val="18"/>
              </w:rPr>
            </w:pPr>
            <w:r>
              <w:rPr>
                <w:rFonts w:ascii="宋体" w:hAnsi="宋体" w:eastAsia="宋体" w:cs="宋体"/>
                <w:b w:val="0"/>
                <w:i w:val="0"/>
                <w:color w:val="000000"/>
                <w:sz w:val="18"/>
                <w:szCs w:val="18"/>
              </w:rPr>
              <w:t>公务接待费</w:t>
            </w:r>
          </w:p>
        </w:tc>
        <w:tc>
          <w:tcPr>
            <w:tcW w:w="1160" w:type="dxa"/>
            <w:vMerge w:val="restart"/>
            <w:vAlign w:val="center"/>
          </w:tcPr>
          <w:p>
            <w:pPr>
              <w:snapToGrid w:val="0"/>
              <w:jc w:val="center"/>
              <w:rPr>
                <w:sz w:val="18"/>
                <w:szCs w:val="18"/>
              </w:rPr>
            </w:pPr>
            <w:r>
              <w:rPr>
                <w:rFonts w:ascii="宋体" w:hAnsi="宋体" w:eastAsia="宋体" w:cs="宋体"/>
                <w:b w:val="0"/>
                <w:i w:val="0"/>
                <w:color w:val="000000"/>
                <w:sz w:val="18"/>
                <w:szCs w:val="18"/>
              </w:rPr>
              <w:t>合计</w:t>
            </w:r>
          </w:p>
        </w:tc>
        <w:tc>
          <w:tcPr>
            <w:tcW w:w="1160" w:type="dxa"/>
            <w:vMerge w:val="restart"/>
            <w:vAlign w:val="center"/>
          </w:tcPr>
          <w:p>
            <w:pPr>
              <w:snapToGrid w:val="0"/>
              <w:jc w:val="center"/>
              <w:rPr>
                <w:sz w:val="18"/>
                <w:szCs w:val="18"/>
              </w:rPr>
            </w:pPr>
            <w:r>
              <w:rPr>
                <w:rFonts w:ascii="宋体" w:hAnsi="宋体" w:eastAsia="宋体" w:cs="宋体"/>
                <w:b w:val="0"/>
                <w:i w:val="0"/>
                <w:color w:val="000000"/>
                <w:sz w:val="18"/>
                <w:szCs w:val="18"/>
              </w:rPr>
              <w:t>因公出国（境）费</w:t>
            </w:r>
          </w:p>
        </w:tc>
        <w:tc>
          <w:tcPr>
            <w:tcW w:w="3480" w:type="dxa"/>
            <w:gridSpan w:val="3"/>
            <w:vAlign w:val="center"/>
          </w:tcPr>
          <w:p>
            <w:pPr>
              <w:snapToGrid w:val="0"/>
              <w:jc w:val="center"/>
              <w:rPr>
                <w:sz w:val="18"/>
                <w:szCs w:val="18"/>
              </w:rPr>
            </w:pPr>
            <w:r>
              <w:rPr>
                <w:rFonts w:ascii="宋体" w:hAnsi="宋体" w:eastAsia="宋体" w:cs="宋体"/>
                <w:b w:val="0"/>
                <w:i w:val="0"/>
                <w:color w:val="000000"/>
                <w:sz w:val="18"/>
                <w:szCs w:val="18"/>
              </w:rPr>
              <w:t>公务用车购置及运行维护费</w:t>
            </w:r>
          </w:p>
        </w:tc>
        <w:tc>
          <w:tcPr>
            <w:tcW w:w="1198" w:type="dxa"/>
            <w:vMerge w:val="restart"/>
            <w:vAlign w:val="center"/>
          </w:tcPr>
          <w:p>
            <w:pPr>
              <w:snapToGrid w:val="0"/>
              <w:jc w:val="center"/>
              <w:rPr>
                <w:sz w:val="18"/>
                <w:szCs w:val="18"/>
              </w:rPr>
            </w:pPr>
            <w:r>
              <w:rPr>
                <w:rFonts w:ascii="宋体" w:hAnsi="宋体" w:eastAsia="宋体" w:cs="宋体"/>
                <w:b w:val="0"/>
                <w:i w:val="0"/>
                <w:color w:val="000000"/>
                <w:sz w:val="18"/>
                <w:szCs w:val="18"/>
              </w:rPr>
              <w:t>公务接待费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742" w:hRule="exact"/>
          <w:jc w:val="center"/>
        </w:trPr>
        <w:tc>
          <w:tcPr>
            <w:tcW w:w="1160" w:type="dxa"/>
            <w:vMerge w:val="continue"/>
            <w:vAlign w:val="center"/>
          </w:tcPr>
          <w:p>
            <w:pPr>
              <w:rPr>
                <w:sz w:val="18"/>
                <w:szCs w:val="18"/>
              </w:rPr>
            </w:pPr>
          </w:p>
        </w:tc>
        <w:tc>
          <w:tcPr>
            <w:tcW w:w="1160" w:type="dxa"/>
            <w:vMerge w:val="continue"/>
            <w:vAlign w:val="center"/>
          </w:tcPr>
          <w:p>
            <w:pPr>
              <w:rPr>
                <w:sz w:val="18"/>
                <w:szCs w:val="18"/>
              </w:rPr>
            </w:pP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小计</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公务用车购置费</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公务用车运行维护费</w:t>
            </w:r>
          </w:p>
        </w:tc>
        <w:tc>
          <w:tcPr>
            <w:tcW w:w="1160" w:type="dxa"/>
            <w:vMerge w:val="continue"/>
            <w:vAlign w:val="center"/>
          </w:tcPr>
          <w:p>
            <w:pPr>
              <w:rPr>
                <w:sz w:val="18"/>
                <w:szCs w:val="18"/>
              </w:rPr>
            </w:pPr>
          </w:p>
        </w:tc>
        <w:tc>
          <w:tcPr>
            <w:tcW w:w="1160" w:type="dxa"/>
            <w:vMerge w:val="continue"/>
            <w:vAlign w:val="center"/>
          </w:tcPr>
          <w:p>
            <w:pPr>
              <w:rPr>
                <w:sz w:val="18"/>
                <w:szCs w:val="18"/>
              </w:rPr>
            </w:pPr>
          </w:p>
        </w:tc>
        <w:tc>
          <w:tcPr>
            <w:tcW w:w="1160" w:type="dxa"/>
            <w:vMerge w:val="continue"/>
            <w:vAlign w:val="center"/>
          </w:tcPr>
          <w:p>
            <w:pPr>
              <w:rPr>
                <w:sz w:val="18"/>
                <w:szCs w:val="18"/>
              </w:rPr>
            </w:pP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小计</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公务用车购置费</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公务用车运行维护费</w:t>
            </w:r>
          </w:p>
        </w:tc>
        <w:tc>
          <w:tcPr>
            <w:tcW w:w="1198"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3</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4</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5</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6</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7</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8</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9</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10</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11</w:t>
            </w:r>
          </w:p>
        </w:tc>
        <w:tc>
          <w:tcPr>
            <w:tcW w:w="1198" w:type="dxa"/>
            <w:vAlign w:val="center"/>
          </w:tcPr>
          <w:p>
            <w:pPr>
              <w:snapToGrid w:val="0"/>
              <w:jc w:val="center"/>
              <w:rPr>
                <w:sz w:val="18"/>
                <w:szCs w:val="18"/>
              </w:rPr>
            </w:pPr>
            <w:r>
              <w:rPr>
                <w:rFonts w:ascii="宋体" w:hAnsi="宋体" w:eastAsia="宋体" w:cs="宋体"/>
                <w:b w:val="0"/>
                <w:i w:val="0"/>
                <w:color w:val="000000"/>
                <w:sz w:val="18"/>
                <w:szCs w:val="18"/>
              </w:rPr>
              <w:t>12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9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8"/>
          <w:szCs w:val="18"/>
          <w:lang w:val="en-US" w:eastAsia="zh-CN"/>
        </w:rPr>
        <w:t>说明：我单位没有“三公”经费预算，也没有“三公”经费支出，故本表无数据。</w:t>
      </w:r>
    </w:p>
    <w:p>
      <w:pPr>
        <w:keepNext w:val="0"/>
        <w:keepLines w:val="0"/>
        <w:pageBreakBefore w:val="0"/>
        <w:tabs>
          <w:tab w:val="left" w:pos="5665"/>
        </w:tabs>
        <w:kinsoku/>
        <w:wordWrap w:val="0"/>
        <w:overflowPunct/>
        <w:topLinePunct w:val="0"/>
        <w:autoSpaceDE/>
        <w:autoSpaceDN/>
        <w:bidi w:val="0"/>
        <w:jc w:val="both"/>
        <w:rPr>
          <w:rFonts w:ascii="仿宋_GB2312" w:hAnsi="仿宋_GB2312" w:eastAsia="仿宋_GB2312" w:cs="仿宋_GB2312"/>
          <w:sz w:val="32"/>
          <w:szCs w:val="32"/>
          <w:lang w:val="en-US" w:eastAsia="zh-CN"/>
        </w:rPr>
      </w:pPr>
    </w:p>
    <w:p>
      <w:pPr>
        <w:keepNext w:val="0"/>
        <w:keepLines w:val="0"/>
        <w:pageBreakBefore w:val="0"/>
        <w:tabs>
          <w:tab w:val="left" w:pos="5665"/>
        </w:tabs>
        <w:kinsoku/>
        <w:wordWrap w:val="0"/>
        <w:overflowPunct/>
        <w:topLinePunct w:val="0"/>
        <w:autoSpaceDE/>
        <w:autoSpaceDN/>
        <w:bidi w:val="0"/>
        <w:jc w:val="both"/>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第三部分  2024年度单位决算情况说明</w:t>
      </w: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一、收入支出决算总体情况说明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黑体" w:hAnsi="黑体" w:eastAsia="黑体" w:cs="黑体"/>
          <w:sz w:val="32"/>
          <w:szCs w:val="32"/>
          <w:lang w:val="en-US" w:eastAsia="zh-CN"/>
        </w:rPr>
      </w:pPr>
      <w:r>
        <w:rPr>
          <w:rFonts w:hint="eastAsia"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年度收、支总计均为</w:t>
      </w:r>
      <w:r>
        <w:rPr>
          <w:rFonts w:hint="eastAsia" w:ascii="仿宋_GB2312" w:hAnsi="仿宋_GB2312" w:eastAsia="仿宋_GB2312" w:cs="仿宋_GB2312"/>
          <w:sz w:val="32"/>
          <w:szCs w:val="32"/>
          <w:highlight w:val="none"/>
          <w:lang w:val="en-US" w:eastAsia="zh-CN"/>
        </w:rPr>
        <w:t>6568.30</w:t>
      </w:r>
      <w:r>
        <w:rPr>
          <w:rFonts w:hint="eastAsia" w:ascii="仿宋_GB2312" w:hAnsi="仿宋_GB2312" w:eastAsia="仿宋_GB2312" w:cs="仿宋_GB2312"/>
          <w:sz w:val="32"/>
          <w:szCs w:val="32"/>
          <w:lang w:val="en-US" w:eastAsia="zh-CN"/>
        </w:rPr>
        <w:t>万元。</w:t>
      </w:r>
      <w:r>
        <w:rPr>
          <w:rFonts w:hint="eastAsia" w:ascii="仿宋" w:hAnsi="仿宋" w:eastAsia="仿宋" w:cs="仿宋"/>
          <w:snapToGrid/>
          <w:color w:val="auto"/>
          <w:kern w:val="2"/>
          <w:sz w:val="32"/>
          <w:szCs w:val="32"/>
          <w:highlight w:val="none"/>
          <w:lang w:val="en-US" w:eastAsia="zh-CN" w:bidi="ar-SA"/>
        </w:rPr>
        <w:t>与上年度相比，收、支总计各减少3514.34万元，下降34.86%，主要原因是：</w:t>
      </w:r>
      <w:r>
        <w:rPr>
          <w:rFonts w:hint="eastAsia" w:ascii="仿宋" w:hAnsi="仿宋" w:eastAsia="仿宋" w:cs="仿宋"/>
          <w:snapToGrid/>
          <w:color w:val="auto"/>
          <w:kern w:val="2"/>
          <w:sz w:val="32"/>
          <w:szCs w:val="32"/>
          <w:highlight w:val="yellow"/>
          <w:lang w:val="en-US" w:eastAsia="zh-CN" w:bidi="ar-SA"/>
        </w:rPr>
        <w:t>2024年单位业务量减少收支均减少</w:t>
      </w:r>
      <w:r>
        <w:rPr>
          <w:rFonts w:hint="eastAsia" w:ascii="仿宋" w:hAnsi="仿宋" w:eastAsia="仿宋" w:cs="仿宋"/>
          <w:snapToGrid/>
          <w:color w:val="auto"/>
          <w:kern w:val="2"/>
          <w:sz w:val="32"/>
          <w:szCs w:val="32"/>
          <w:highlight w:val="none"/>
          <w:lang w:val="en-US" w:eastAsia="zh-CN" w:bidi="ar-SA"/>
        </w:rPr>
        <w:t>。</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二、收入决算情况说明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黑体" w:hAnsi="黑体" w:eastAsia="黑体" w:cs="黑体"/>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年度收入合计</w:t>
      </w:r>
      <w:r>
        <w:rPr>
          <w:rFonts w:hint="eastAsia" w:ascii="仿宋_GB2312" w:hAnsi="Times New Roman" w:eastAsia="仿宋_GB2312"/>
          <w:sz w:val="32"/>
          <w:szCs w:val="32"/>
          <w:lang w:val="en-US" w:eastAsia="zh-CN"/>
        </w:rPr>
        <w:t>6568.30</w:t>
      </w:r>
      <w:r>
        <w:rPr>
          <w:rFonts w:hint="eastAsia" w:ascii="仿宋_GB2312" w:hAnsi="仿宋_GB2312" w:eastAsia="仿宋_GB2312" w:cs="仿宋_GB2312"/>
          <w:sz w:val="32"/>
          <w:szCs w:val="32"/>
          <w:lang w:val="en-US" w:eastAsia="zh-CN"/>
        </w:rPr>
        <w:t>万元，其中：财政拨款收入2046.28万元，占31.15%;事业收入4519.60万元，占68.81%;其他收入2.42万元，占0.04%。</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三、支出决算情况说明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年度支出合计</w:t>
      </w:r>
      <w:r>
        <w:rPr>
          <w:rFonts w:hint="eastAsia" w:ascii="仿宋_GB2312" w:hAnsi="Times New Roman" w:eastAsia="仿宋_GB2312"/>
          <w:sz w:val="32"/>
          <w:szCs w:val="32"/>
          <w:lang w:val="en-US" w:eastAsia="zh-CN"/>
        </w:rPr>
        <w:t>6568.30</w:t>
      </w:r>
      <w:r>
        <w:rPr>
          <w:rFonts w:hint="eastAsia" w:ascii="仿宋_GB2312" w:hAnsi="仿宋_GB2312" w:eastAsia="仿宋_GB2312" w:cs="仿宋_GB2312"/>
          <w:sz w:val="32"/>
          <w:szCs w:val="32"/>
          <w:lang w:val="en-US" w:eastAsia="zh-CN"/>
        </w:rPr>
        <w:t>万元，其中：基本支出6568.30万元，占100.00%。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四、财政拨款收入支出决算总体情况说明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eastAsia="仿宋_GB2312"/>
          <w:sz w:val="32"/>
          <w:szCs w:val="32"/>
          <w:lang w:val="en-US" w:eastAsia="zh-CN"/>
        </w:rPr>
        <w:t>年度财政拨款收、支总计均为</w:t>
      </w:r>
      <w:r>
        <w:rPr>
          <w:rFonts w:hint="eastAsia" w:ascii="仿宋" w:hAnsi="仿宋" w:eastAsia="仿宋"/>
          <w:sz w:val="32"/>
          <w:szCs w:val="32"/>
          <w:lang w:val="en-US" w:eastAsia="zh-CN"/>
        </w:rPr>
        <w:t>2046.28</w:t>
      </w:r>
      <w:r>
        <w:rPr>
          <w:rFonts w:hint="eastAsia" w:ascii="仿宋_GB2312" w:eastAsia="仿宋_GB2312"/>
          <w:sz w:val="32"/>
          <w:szCs w:val="32"/>
          <w:lang w:val="en-US" w:eastAsia="zh-CN"/>
        </w:rPr>
        <w:t>万元。</w:t>
      </w:r>
      <w:r>
        <w:rPr>
          <w:rFonts w:hint="eastAsia" w:ascii="仿宋_GB2312" w:hAnsi="仿宋_GB2312" w:eastAsia="仿宋_GB2312" w:cs="仿宋_GB2312"/>
          <w:sz w:val="32"/>
          <w:szCs w:val="32"/>
          <w:lang w:val="en-US" w:eastAsia="zh-CN"/>
        </w:rPr>
        <w:t>与上年度相比，财政拨款收、支总计各减少3578.93万元，下降63.62%，主要原因是：</w:t>
      </w:r>
      <w:r>
        <w:rPr>
          <w:rFonts w:hint="eastAsia" w:ascii="仿宋_GB2312" w:hAnsi="仿宋_GB2312" w:eastAsia="仿宋_GB2312" w:cs="仿宋_GB2312"/>
          <w:sz w:val="32"/>
          <w:szCs w:val="32"/>
          <w:highlight w:val="yellow"/>
          <w:lang w:val="en-US" w:eastAsia="zh-CN"/>
        </w:rPr>
        <w:t>2024年单位业务量减少收支均减少</w:t>
      </w:r>
      <w:r>
        <w:rPr>
          <w:rFonts w:hint="eastAsia" w:ascii="仿宋_GB2312" w:hAnsi="仿宋_GB2312" w:eastAsia="仿宋_GB2312" w:cs="仿宋_GB2312"/>
          <w:sz w:val="32"/>
          <w:szCs w:val="32"/>
          <w:lang w:val="en-US" w:eastAsia="zh-CN"/>
        </w:rPr>
        <w:t>。</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五、一般公共预算财政拨款支出决算情况说明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（一）总体情况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2024年度一般公共预算财政拨款支出2046.28万元，占支出合计的31.15%。与上年度相比，一般公共预算财政拨款支出减少3578.93万元，下降63.62%，主要原因是：</w:t>
      </w:r>
      <w:r>
        <w:rPr>
          <w:rFonts w:hint="eastAsia" w:ascii="仿宋_GB2312" w:hAnsi="仿宋_GB2312" w:eastAsia="仿宋_GB2312" w:cs="仿宋_GB2312"/>
          <w:sz w:val="32"/>
          <w:szCs w:val="32"/>
          <w:highlight w:val="yellow"/>
          <w:lang w:val="en-US" w:eastAsia="zh-CN"/>
        </w:rPr>
        <w:t>2024年单位业务量减少收支均减少</w:t>
      </w:r>
      <w:r>
        <w:rPr>
          <w:rFonts w:hint="eastAsia" w:ascii="仿宋_GB2312" w:hAnsi="仿宋_GB2312" w:eastAsia="仿宋_GB2312" w:cs="仿宋_GB2312"/>
          <w:sz w:val="32"/>
          <w:szCs w:val="32"/>
          <w:lang w:val="en-US" w:eastAsia="zh-CN"/>
        </w:rPr>
        <w:t>。</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（二）结构情况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年度一般公共预算财政拨款支出2046.28万元，主要用于以下方面：社会保障和就业（类）支出76.92万元，占3.76%;卫生健康（类）支出1969.36万元，占96.24%。</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（三）具体情况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年度一般公共预算财政拨款支出年初预算为</w:t>
      </w:r>
      <w:r>
        <w:rPr>
          <w:rFonts w:hint="eastAsia" w:ascii="仿宋_GB2312" w:eastAsia="仿宋_GB2312"/>
          <w:sz w:val="32"/>
          <w:szCs w:val="32"/>
          <w:highlight w:val="none"/>
          <w:lang w:val="en-US" w:eastAsia="zh-CN"/>
        </w:rPr>
        <w:t>978.30</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highlight w:val="none"/>
          <w:lang w:val="en-US" w:eastAsia="zh-CN"/>
        </w:rPr>
        <w:t>2046.28</w:t>
      </w:r>
      <w:r>
        <w:rPr>
          <w:rFonts w:hint="eastAsia" w:ascii="仿宋_GB2312" w:hAnsi="仿宋_GB2312" w:eastAsia="仿宋_GB2312" w:cs="仿宋_GB2312"/>
          <w:sz w:val="32"/>
          <w:szCs w:val="32"/>
          <w:lang w:val="en-US" w:eastAsia="zh-CN"/>
        </w:rPr>
        <w:t>万元，完成年初预算的</w:t>
      </w:r>
      <w:r>
        <w:rPr>
          <w:rFonts w:hint="eastAsia" w:ascii="仿宋_GB2312" w:hAnsi="仿宋_GB2312" w:eastAsia="仿宋_GB2312" w:cs="仿宋_GB2312"/>
          <w:sz w:val="32"/>
          <w:szCs w:val="32"/>
          <w:highlight w:val="none"/>
          <w:lang w:val="en-US" w:eastAsia="zh-CN"/>
        </w:rPr>
        <w:t>209.17</w:t>
      </w:r>
      <w:r>
        <w:rPr>
          <w:rFonts w:hint="eastAsia" w:ascii="仿宋_GB2312" w:hAnsi="仿宋_GB2312" w:eastAsia="仿宋_GB2312" w:cs="仿宋_GB2312"/>
          <w:sz w:val="32"/>
          <w:szCs w:val="32"/>
          <w:lang w:val="en-US" w:eastAsia="zh-CN"/>
        </w:rPr>
        <w:t>%。其中：</w:t>
      </w:r>
    </w:p>
    <w:p>
      <w:pPr>
        <w:keepNext w:val="0"/>
        <w:keepLines w:val="0"/>
        <w:pageBreakBefore w:val="0"/>
        <w:widowControl/>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社会保障和就业支出（类）行政事业单位养老支出（款）机关事业单位基本养老保险缴费支出（项）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32.71</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68.43</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，完成年初预算的209.17%</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highlight w:val="yellow"/>
          <w:lang w:val="en-US" w:eastAsia="zh-CN"/>
        </w:rPr>
        <w:t>之前年度指标未清算，于本年支出</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社会保障和就业支出（类）其他社会保障和就业支出（款）其他社会保障和就业支出（项）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4.06</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8.50</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，完成年初预算的209.17%</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highlight w:val="yellow"/>
          <w:lang w:val="en-US" w:eastAsia="zh-CN"/>
        </w:rPr>
        <w:t>之前年度指标未清算，于本年支出</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3.</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卫生健康支出（类）卫生健康管理事务（款）其他卫生健康管理事务支出（项）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29.34</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61.36</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，完成年初预算的209.17%</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highlight w:val="yellow"/>
          <w:lang w:val="en-US" w:eastAsia="zh-CN"/>
        </w:rPr>
        <w:t>之前年度指标未清算，于本年支出</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4.</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卫生健康支出（类）基层医疗卫生机构（款）其他基层医疗卫生机构支出（项）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5.90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12.34</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，完成年初预算的209.17%</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highlight w:val="yellow"/>
          <w:lang w:val="en-US" w:eastAsia="zh-CN"/>
        </w:rPr>
        <w:t>之前年度指标未清算，于本年支出</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5.</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卫生健康支出（类）公共卫生（款）疾病预防控制机构（项）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865.07</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1809.43</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，完成年初预算的209.17%</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highlight w:val="yellow"/>
          <w:lang w:val="en-US" w:eastAsia="zh-CN"/>
        </w:rPr>
        <w:t>之前年度指标未清算，于本年支出</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6.</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卫生健康支出（类）公共卫生（款）基本公共卫生服务（项）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25.67</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53.70</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，完成年初预算的209.17%</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highlight w:val="yellow"/>
          <w:lang w:val="en-US" w:eastAsia="zh-CN"/>
        </w:rPr>
        <w:t>之前年度指标未清算，于本年支出</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7.</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卫生健康支出（类）公共卫生（款）重大公共卫生服务（项）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3.82</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8.00</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，完成年初预算的209.17%</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highlight w:val="yellow"/>
          <w:lang w:val="en-US" w:eastAsia="zh-CN"/>
        </w:rPr>
        <w:t>之前年度指标未清算，于本年支出</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8.</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卫生健康支出（类）公共卫生（款）其他公共卫生支出（项）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0.81</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1.70</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，完成年初预算的209.17%</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highlight w:val="yellow"/>
          <w:lang w:val="en-US" w:eastAsia="zh-CN"/>
        </w:rPr>
        <w:t>之前年度指标未清算，于本年支出</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9.</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卫生健康支出（类）行政事业单位医疗（款）事业单位医疗（项）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10.91</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22.83</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，完成年初预算的209.17%</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highlight w:val="yellow"/>
          <w:lang w:val="en-US" w:eastAsia="zh-CN"/>
        </w:rPr>
        <w:t>之前年度指标未清算，于本年支出</w:t>
      </w:r>
      <w:r>
        <w:rPr>
          <w:rFonts w:hint="eastAsia" w:ascii="仿宋" w:hAnsi="仿宋" w:eastAsia="仿宋" w:cs="仿宋_GB2312"/>
          <w:sz w:val="32"/>
          <w:szCs w:val="32"/>
          <w:lang w:val="en-US" w:eastAsia="zh-CN"/>
        </w:rPr>
        <w:t>。</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六、一般公共预算财政拨款基本支出决算情况说明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年度一般公共预算财政拨款基本支出</w:t>
      </w:r>
      <w:r>
        <w:rPr>
          <w:rFonts w:hint="eastAsia" w:ascii="仿宋_GB2312" w:hAnsi="Times New Roman" w:eastAsia="仿宋_GB2312"/>
          <w:sz w:val="32"/>
          <w:szCs w:val="32"/>
          <w:lang w:val="en-US" w:eastAsia="zh-CN"/>
        </w:rPr>
        <w:t>2046.28</w:t>
      </w:r>
      <w:r>
        <w:rPr>
          <w:rFonts w:hint="eastAsia" w:ascii="仿宋_GB2312" w:hAnsi="仿宋_GB2312" w:eastAsia="仿宋_GB2312" w:cs="仿宋_GB2312"/>
          <w:sz w:val="32"/>
          <w:szCs w:val="32"/>
          <w:lang w:val="en-US" w:eastAsia="zh-CN"/>
        </w:rPr>
        <w:t>万元。其中：人员经费</w:t>
      </w:r>
      <w:r>
        <w:rPr>
          <w:rFonts w:hint="eastAsia" w:ascii="仿宋_GB2312" w:hAnsi="Times New Roman" w:eastAsia="仿宋_GB2312"/>
          <w:sz w:val="32"/>
          <w:szCs w:val="32"/>
          <w:lang w:val="en-US" w:eastAsia="zh-CN"/>
        </w:rPr>
        <w:t>850.27</w:t>
      </w:r>
      <w:r>
        <w:rPr>
          <w:rFonts w:hint="eastAsia" w:ascii="仿宋_GB2312" w:hAnsi="仿宋_GB2312" w:eastAsia="仿宋_GB2312" w:cs="仿宋_GB2312"/>
          <w:sz w:val="32"/>
          <w:szCs w:val="32"/>
          <w:lang w:val="en-US" w:eastAsia="zh-CN"/>
        </w:rPr>
        <w:t>万元，主要包括：基本工资、津贴补贴、绩效工资、机关事业单位基本养老保险缴费、职业年金缴费、职工基本医疗保险缴费、其他社会保障缴费、住房公积金；公用经费</w:t>
      </w:r>
      <w:r>
        <w:rPr>
          <w:rFonts w:hint="eastAsia" w:ascii="仿宋_GB2312" w:hAnsi="Times New Roman" w:eastAsia="仿宋_GB2312"/>
          <w:sz w:val="32"/>
          <w:szCs w:val="32"/>
          <w:lang w:val="en-US" w:eastAsia="zh-CN"/>
        </w:rPr>
        <w:t>1196.01</w:t>
      </w:r>
      <w:r>
        <w:rPr>
          <w:rFonts w:hint="eastAsia" w:ascii="仿宋_GB2312" w:hAnsi="仿宋_GB2312" w:eastAsia="仿宋_GB2312" w:cs="仿宋_GB2312"/>
          <w:sz w:val="32"/>
          <w:szCs w:val="32"/>
          <w:lang w:val="en-US" w:eastAsia="zh-CN"/>
        </w:rPr>
        <w:t>万元，主要包括：办公费、印刷费、水费、电费、邮电费、差旅费、维修（护）费、专用材料费、劳务费、其他交通费用、其他商品和服务支出、国内债务付息、专用设备购置、其他资本性支出。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七、政府性基金预算财政拨款支出决算情况说明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我单位2024年没有使用政府性基金预算财政拨款安排的支出。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八、国有资本经营预算财政拨款支出决算情况说明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我单位2024年没有使用国有资本经营预算财政拨款安排的支出。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九、一般公共预算财政拨款“三公”经费支出决算情况说明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（一）一般公共预算财政拨款“三公”经费支出决算总体情况说明。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年度一般公共预算财政拨款“三公”经费支出预算为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万元，完成年初预算的0.00%。</w:t>
      </w:r>
      <w:r>
        <w:rPr>
          <w:rFonts w:hint="eastAsia" w:ascii="仿宋" w:hAnsi="仿宋" w:eastAsia="仿宋" w:cs="Times New Roman"/>
          <w:sz w:val="32"/>
          <w:szCs w:val="32"/>
          <w:lang w:val="en-US" w:eastAsia="zh-CN"/>
        </w:rPr>
        <w:t>2024年度“三公”经费支出决算数与预算数无差异。</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（二）一般公共预算财政拨款“三公”经费支出决算具体情况说明。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年度一般公共预算财政拨款“三公”经费支出决算中，因公出国（境）费支出决算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万元，占0.00%；公务用车购置及运行费支出决算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万元，占0.00%；公务接待费支出决算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万元，占0.00%。具体情况如下：</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1．因公出国（境）费</w:t>
      </w:r>
      <w:r>
        <w:rPr>
          <w:rFonts w:hint="eastAsia" w:ascii="仿宋_GB2312" w:hAnsi="仿宋_GB2312" w:eastAsia="仿宋_GB2312" w:cs="仿宋_GB2312"/>
          <w:sz w:val="32"/>
          <w:szCs w:val="32"/>
          <w:lang w:val="en-US" w:eastAsia="zh-CN"/>
        </w:rPr>
        <w:t>预算为0.00万元，支出决算为0.00万元。决算数与预算数无差异。全年因公出国（境）团组0个，累计0人次。</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2．公务用车购置及运行费</w:t>
      </w:r>
      <w:r>
        <w:rPr>
          <w:rFonts w:hint="eastAsia" w:ascii="仿宋_GB2312" w:hAnsi="仿宋_GB2312" w:eastAsia="仿宋_GB2312" w:cs="仿宋_GB2312"/>
          <w:sz w:val="32"/>
          <w:szCs w:val="32"/>
          <w:lang w:val="en-US" w:eastAsia="zh-CN"/>
        </w:rPr>
        <w:t>预算为0.00万元，支出决算为0.00万元。决算数与预算数无差异。其中：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公务用车购置支出</w:t>
      </w:r>
      <w:r>
        <w:rPr>
          <w:rFonts w:hint="eastAsia" w:ascii="仿宋_GB2312" w:hAnsi="仿宋_GB2312" w:eastAsia="仿宋_GB2312" w:cs="仿宋_GB2312"/>
          <w:sz w:val="32"/>
          <w:szCs w:val="32"/>
          <w:lang w:val="en-US" w:eastAsia="zh-CN"/>
        </w:rPr>
        <w:t>为0.00万元，购置车辆0台。</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公务用车运行维护支出</w:t>
      </w:r>
      <w:r>
        <w:rPr>
          <w:rFonts w:hint="eastAsia" w:ascii="仿宋_GB2312" w:hAnsi="仿宋_GB2312" w:eastAsia="仿宋_GB2312" w:cs="仿宋_GB2312"/>
          <w:sz w:val="32"/>
          <w:szCs w:val="32"/>
          <w:lang w:val="en-US" w:eastAsia="zh-CN"/>
        </w:rPr>
        <w:t>0.00万元。2024年期末，单位开支财政拨款的公务用车保有量为0辆。</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3.公务接待费</w:t>
      </w:r>
      <w:r>
        <w:rPr>
          <w:rFonts w:hint="eastAsia" w:ascii="仿宋_GB2312" w:hAnsi="仿宋_GB2312" w:eastAsia="仿宋_GB2312" w:cs="仿宋_GB2312"/>
          <w:sz w:val="32"/>
          <w:szCs w:val="32"/>
          <w:lang w:val="en-US" w:eastAsia="zh-CN"/>
        </w:rPr>
        <w:t>预算为0.00万元，支出决算为0.00万元，完成预算的0.00%。决算数与预算数无差异。其中：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外宾接待支出</w:t>
      </w:r>
      <w:r>
        <w:rPr>
          <w:rFonts w:hint="eastAsia" w:ascii="仿宋_GB2312" w:hAnsi="仿宋_GB2312" w:eastAsia="仿宋_GB2312" w:cs="仿宋_GB2312"/>
          <w:sz w:val="32"/>
          <w:szCs w:val="32"/>
          <w:lang w:val="en-US" w:eastAsia="zh-CN"/>
        </w:rPr>
        <w:t>0.00万元。2024年共接待国（境）外来访团组0个、来访外宾0人次（不包含陪同人员）。</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其他国内公务接待支出</w:t>
      </w:r>
      <w:r>
        <w:rPr>
          <w:rFonts w:hint="eastAsia" w:ascii="仿宋_GB2312" w:hAnsi="仿宋_GB2312" w:eastAsia="仿宋_GB2312" w:cs="仿宋_GB2312"/>
          <w:sz w:val="32"/>
          <w:szCs w:val="32"/>
          <w:lang w:val="en-US" w:eastAsia="zh-CN"/>
        </w:rPr>
        <w:t>0.00万元。2024年共接待国内来访团组0个、来宾0人次（不包括陪同人员）。</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十、机关运行经费支出情况说明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 w:hAnsi="仿宋" w:eastAsia="仿宋" w:cs="仿宋"/>
          <w:snapToGrid/>
          <w:color w:val="000000"/>
          <w:kern w:val="2"/>
          <w:sz w:val="32"/>
          <w:szCs w:val="32"/>
          <w:lang w:val="en-US" w:eastAsia="zh-CN" w:bidi="ar-SA"/>
        </w:rPr>
      </w:pPr>
      <w:r>
        <w:rPr>
          <w:rFonts w:hint="eastAsia" w:ascii="仿宋" w:hAnsi="仿宋" w:eastAsia="仿宋" w:cs="仿宋"/>
          <w:snapToGrid/>
          <w:color w:val="000000"/>
          <w:kern w:val="2"/>
          <w:sz w:val="32"/>
          <w:szCs w:val="32"/>
          <w:lang w:val="en-US" w:eastAsia="zh-CN" w:bidi="ar-SA"/>
        </w:rPr>
        <w:t>我单位不是行政机关，也不是参照公务员法管理的事业单位，没有机关运行经费支出。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十一、政府采购支出情况说明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hAnsi="Times New Roman" w:eastAsia="仿宋_GB2312" w:cs="Times New Roman"/>
          <w:sz w:val="32"/>
          <w:szCs w:val="32"/>
          <w:lang w:val="en-US" w:eastAsia="zh-CN"/>
        </w:rPr>
        <w:t>2024</w:t>
      </w:r>
      <w:r>
        <w:rPr>
          <w:rFonts w:hint="eastAsia" w:ascii="仿宋_GB2312" w:hAnsi="Times New Roman" w:eastAsia="仿宋_GB2312" w:cs="Times New Roman"/>
          <w:sz w:val="32"/>
          <w:szCs w:val="32"/>
          <w:lang w:val="en-US" w:eastAsia="zh-CN"/>
        </w:rPr>
        <w:t>年度政府采购支出总额12.34万元，其中：政府采购货物支出12.34万元、政府采购工程支出0.00万元、政府采购服务支出0.00万元。授予中小企业合同金额0.00万元，占政府采购支出总额的0.00%，其中：授予小微企业合同金额0.00万元，占授予中小</w:t>
      </w:r>
      <w:r>
        <w:rPr>
          <w:rFonts w:ascii="仿宋_GB2312" w:hAnsi="Times New Roman" w:eastAsia="仿宋_GB2312" w:cs="Times New Roman"/>
          <w:sz w:val="32"/>
          <w:szCs w:val="32"/>
          <w:lang w:val="en-US" w:eastAsia="zh-CN"/>
        </w:rPr>
        <w:t>企业合同金额</w:t>
      </w:r>
      <w:r>
        <w:rPr>
          <w:rFonts w:hint="eastAsia" w:ascii="仿宋_GB2312" w:hAnsi="Times New Roman" w:eastAsia="仿宋_GB2312" w:cs="Times New Roman"/>
          <w:sz w:val="32"/>
          <w:szCs w:val="32"/>
          <w:lang w:val="en-US" w:eastAsia="zh-CN"/>
        </w:rPr>
        <w:t>的0.00%。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十二、国有资产占用情况说明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w:t>
      </w:r>
      <w:r>
        <w:rPr>
          <w:rFonts w:hint="eastAsia" w:ascii="仿宋_GB2312" w:hAnsi="Times New Roman" w:eastAsia="仿宋_GB2312" w:cs="Times New Roman"/>
          <w:sz w:val="32"/>
          <w:szCs w:val="32"/>
          <w:lang w:val="en-US" w:eastAsia="zh-CN"/>
        </w:rPr>
        <w:t>024年期末，我单位共有车辆12辆，其中：省级领导干部用车0辆、主要领导干部用车0辆、机要通信用车0辆、应急保障车1辆、执法执勤用车0辆、特种专业技术用车4辆、离退休干部用车0辆、其他用车7辆；单位价值100万元（含）以上设备0台（套）</w:t>
      </w:r>
      <w:r>
        <w:rPr>
          <w:rFonts w:hint="eastAsia" w:ascii="仿宋_GB2312" w:hAnsi="仿宋_GB2312" w:eastAsia="仿宋_GB2312" w:cs="仿宋_GB2312"/>
          <w:sz w:val="32"/>
          <w:szCs w:val="32"/>
          <w:lang w:val="en-US" w:eastAsia="zh-CN"/>
        </w:rPr>
        <w:t>。</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十三、预算绩效评价情况说明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1"/>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（一）绩效评价工作开展情况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Times New Roman" w:eastAsia="仿宋_GB2312" w:cs="Times New Roman"/>
          <w:sz w:val="32"/>
          <w:szCs w:val="32"/>
          <w:lang w:val="en-US" w:eastAsia="zh-CN"/>
        </w:rPr>
      </w:pPr>
      <w:r>
        <w:rPr>
          <w:rFonts w:hint="eastAsia" w:ascii="仿宋" w:hAnsi="仿宋" w:eastAsia="仿宋" w:cs="仿宋"/>
          <w:kern w:val="2"/>
          <w:sz w:val="32"/>
          <w:szCs w:val="32"/>
          <w:lang w:val="en-US" w:eastAsia="zh-CN"/>
        </w:rPr>
        <w:t>2024年我单位高度重视绩效管理工作。强化绩效目标管理，对</w:t>
      </w:r>
      <w:r>
        <w:rPr>
          <w:rFonts w:hint="eastAsia" w:ascii="仿宋_GB2312" w:hAnsi="仿宋_GB2312" w:eastAsia="仿宋_GB2312" w:cs="仿宋_GB2312"/>
          <w:sz w:val="32"/>
          <w:szCs w:val="32"/>
          <w:highlight w:val="none"/>
          <w:lang w:val="en-US" w:eastAsia="zh-CN"/>
        </w:rPr>
        <w:t>12</w:t>
      </w:r>
      <w:r>
        <w:rPr>
          <w:rFonts w:hint="eastAsia" w:ascii="仿宋" w:hAnsi="仿宋" w:eastAsia="仿宋" w:cs="仿宋"/>
          <w:kern w:val="2"/>
          <w:sz w:val="32"/>
          <w:szCs w:val="32"/>
          <w:lang w:val="en-US" w:eastAsia="zh-CN"/>
        </w:rPr>
        <w:t>个项目支出设置了绩效目标，根据绩效目标设置了绩效指标，涵盖成本指标、产出指标、效益指标和满意度指标等；扎实开展绩效监控，对绩效目标实现程度和预算执行进度进行“双监控”，监控中发现问题及时纠偏；全面开展绩效自评，对</w:t>
      </w:r>
      <w:r>
        <w:rPr>
          <w:rFonts w:hint="eastAsia" w:ascii="仿宋_GB2312" w:hAnsi="仿宋_GB2312" w:eastAsia="仿宋_GB2312" w:cs="仿宋_GB2312"/>
          <w:sz w:val="32"/>
          <w:szCs w:val="32"/>
          <w:highlight w:val="none"/>
          <w:lang w:val="en-US" w:eastAsia="zh-CN"/>
        </w:rPr>
        <w:t>12</w:t>
      </w:r>
      <w:r>
        <w:rPr>
          <w:rFonts w:hint="eastAsia" w:ascii="仿宋" w:hAnsi="仿宋" w:eastAsia="仿宋" w:cs="仿宋"/>
          <w:kern w:val="2"/>
          <w:sz w:val="32"/>
          <w:szCs w:val="32"/>
          <w:lang w:val="en-US" w:eastAsia="zh-CN"/>
        </w:rPr>
        <w:t>个项目开展了绩效自评，涉及项目资金</w:t>
      </w:r>
      <w:r>
        <w:rPr>
          <w:rFonts w:hint="eastAsia" w:ascii="仿宋_GB2312" w:hAnsi="仿宋_GB2312" w:eastAsia="仿宋_GB2312" w:cs="仿宋_GB2312"/>
          <w:sz w:val="32"/>
          <w:szCs w:val="32"/>
          <w:highlight w:val="none"/>
          <w:lang w:val="en-US" w:eastAsia="zh-CN"/>
        </w:rPr>
        <w:t>1508.75</w:t>
      </w:r>
      <w:r>
        <w:rPr>
          <w:rFonts w:hint="eastAsia" w:ascii="仿宋" w:hAnsi="仿宋" w:eastAsia="仿宋" w:cs="仿宋"/>
          <w:kern w:val="2"/>
          <w:sz w:val="32"/>
          <w:szCs w:val="32"/>
          <w:lang w:val="en-US" w:eastAsia="zh-CN"/>
        </w:rPr>
        <w:t>万元，逐步提高绩效自评质量。注重结果应用，将评价结果作为改进预算管理、资金分配和预算安排的重要依据。</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（二）项目绩效自评结果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pPr>
      <w:r>
        <w:rPr>
          <w:rFonts w:hint="eastAsia" w:ascii="仿宋" w:hAnsi="仿宋" w:eastAsia="仿宋" w:cs="仿宋"/>
          <w:kern w:val="2"/>
          <w:sz w:val="32"/>
          <w:szCs w:val="32"/>
          <w:lang w:val="en-US" w:eastAsia="zh-CN"/>
        </w:rPr>
        <w:t>我单位对2024年度</w:t>
      </w:r>
      <w:r>
        <w:rPr>
          <w:rFonts w:hint="eastAsia" w:ascii="仿宋_GB2312" w:hAnsi="仿宋_GB2312" w:eastAsia="仿宋_GB2312" w:cs="仿宋_GB2312"/>
          <w:sz w:val="32"/>
          <w:szCs w:val="32"/>
          <w:highlight w:val="none"/>
          <w:lang w:val="en-US" w:eastAsia="zh-CN"/>
        </w:rPr>
        <w:t>12</w:t>
      </w:r>
      <w:r>
        <w:rPr>
          <w:rFonts w:hint="eastAsia" w:ascii="仿宋" w:hAnsi="仿宋" w:eastAsia="仿宋" w:cs="仿宋"/>
          <w:kern w:val="2"/>
          <w:sz w:val="32"/>
          <w:szCs w:val="32"/>
          <w:lang w:val="en-US" w:eastAsia="zh-CN"/>
        </w:rPr>
        <w:t>个项目支出进行了绩效自评，绩效自评平均得分</w:t>
      </w:r>
      <w:r>
        <w:rPr>
          <w:rFonts w:hint="eastAsia" w:ascii="仿宋_GB2312" w:hAnsi="仿宋_GB2312" w:eastAsia="仿宋_GB2312" w:cs="仿宋_GB2312"/>
          <w:sz w:val="32"/>
          <w:szCs w:val="32"/>
          <w:highlight w:val="none"/>
          <w:lang w:val="en-US" w:eastAsia="zh-CN"/>
        </w:rPr>
        <w:t>96.73</w:t>
      </w:r>
      <w:r>
        <w:rPr>
          <w:rFonts w:hint="eastAsia" w:ascii="仿宋" w:hAnsi="仿宋" w:eastAsia="仿宋" w:cs="仿宋"/>
          <w:kern w:val="2"/>
          <w:sz w:val="32"/>
          <w:szCs w:val="32"/>
          <w:lang w:val="en-US" w:eastAsia="zh-CN"/>
        </w:rPr>
        <w:t>分。其中：自评结果</w:t>
      </w:r>
      <w:r>
        <w:rPr>
          <w:rFonts w:hint="eastAsia" w:ascii="仿宋_GB2312" w:hAnsi="仿宋_GB2312" w:eastAsia="仿宋_GB2312" w:cs="仿宋_GB2312"/>
          <w:sz w:val="32"/>
          <w:szCs w:val="32"/>
          <w:highlight w:val="none"/>
          <w:lang w:val="en-US" w:eastAsia="zh-CN"/>
        </w:rPr>
        <w:t>12</w:t>
      </w:r>
      <w:r>
        <w:rPr>
          <w:rFonts w:hint="eastAsia" w:ascii="仿宋" w:hAnsi="仿宋" w:eastAsia="仿宋" w:cs="仿宋"/>
          <w:kern w:val="2"/>
          <w:sz w:val="32"/>
          <w:szCs w:val="32"/>
          <w:lang w:val="en-US" w:eastAsia="zh-CN"/>
        </w:rPr>
        <w:t>个为优，</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个为良，</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个为中，</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个为差。从自评情况看，项目支出绩效管理的重视程度进一步提升，项目总体执行和完成情况较好，资金使用比较规范。</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sectPr>
          <w:pgSz w:w="11906" w:h="16838"/>
          <w:pgMar w:top="2098" w:right="1474" w:bottom="1984" w:left="1587" w:header="720" w:footer="720" w:gutter="0"/>
          <w:pgNumType w:fmt="numberInDash"/>
          <w:cols w:space="720" w:num="1"/>
          <w:docGrid w:type="lines" w:linePitch="312" w:charSpace="0"/>
        </w:sectPr>
      </w:pPr>
    </w:p>
    <w:tbl>
      <w:tblPr>
        <w:tblStyle w:val="2"/>
        <w:tblW w:w="4987"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857"/>
        <w:gridCol w:w="122"/>
        <w:gridCol w:w="1591"/>
        <w:gridCol w:w="109"/>
        <w:gridCol w:w="1937"/>
        <w:gridCol w:w="200"/>
        <w:gridCol w:w="1554"/>
        <w:gridCol w:w="1536"/>
        <w:gridCol w:w="1255"/>
        <w:gridCol w:w="638"/>
        <w:gridCol w:w="662"/>
        <w:gridCol w:w="241"/>
        <w:gridCol w:w="695"/>
        <w:gridCol w:w="397"/>
        <w:gridCol w:w="114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trPr>
        <w:tc>
          <w:tcPr>
            <w:tcW w:w="5000" w:type="pct"/>
            <w:gridSpan w:val="15"/>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项目支出绩效自评情况表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9" w:hRule="atLeast"/>
        </w:trPr>
        <w:tc>
          <w:tcPr>
            <w:tcW w:w="5000" w:type="pct"/>
            <w:gridSpan w:val="15"/>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2025年</w:t>
            </w:r>
            <w:r>
              <w:rPr>
                <w:rFonts w:hint="eastAsia" w:ascii="宋体" w:hAnsi="宋体" w:cs="宋体"/>
                <w:i w:val="0"/>
                <w:iCs w:val="0"/>
                <w:color w:val="000000"/>
                <w:kern w:val="0"/>
                <w:sz w:val="18"/>
                <w:szCs w:val="18"/>
                <w:u w:val="none"/>
                <w:lang w:val="en-US" w:eastAsia="zh-CN" w:bidi="ar"/>
              </w:rPr>
              <w:t>9</w:t>
            </w:r>
            <w:bookmarkStart w:id="0" w:name="_GoBack"/>
            <w:bookmarkEnd w:id="0"/>
            <w:r>
              <w:rPr>
                <w:rFonts w:hint="eastAsia" w:ascii="宋体" w:hAnsi="宋体" w:eastAsia="宋体" w:cs="宋体"/>
                <w:i w:val="0"/>
                <w:iCs w:val="0"/>
                <w:color w:val="000000"/>
                <w:kern w:val="0"/>
                <w:sz w:val="18"/>
                <w:szCs w:val="18"/>
                <w:u w:val="none"/>
                <w:lang w:val="en-US" w:eastAsia="zh-CN" w:bidi="ar"/>
              </w:rPr>
              <w:t>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trPr>
        <w:tc>
          <w:tcPr>
            <w:tcW w:w="993"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项目名称</w:t>
            </w:r>
          </w:p>
        </w:tc>
        <w:tc>
          <w:tcPr>
            <w:tcW w:w="4006" w:type="pct"/>
            <w:gridSpan w:val="1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sz w:val="18"/>
                <w:szCs w:val="18"/>
                <w:u w:val="none"/>
              </w:rPr>
              <w:t>疾控中心人员经费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trPr>
        <w:tc>
          <w:tcPr>
            <w:tcW w:w="993"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主管部门</w:t>
            </w:r>
          </w:p>
        </w:tc>
        <w:tc>
          <w:tcPr>
            <w:tcW w:w="1468" w:type="pct"/>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郸城县卫生健康委员会</w:t>
            </w:r>
          </w:p>
        </w:tc>
        <w:tc>
          <w:tcPr>
            <w:tcW w:w="1325"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实施单位</w:t>
            </w:r>
          </w:p>
        </w:tc>
        <w:tc>
          <w:tcPr>
            <w:tcW w:w="1213" w:type="pct"/>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郸城县中心医院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90" w:hRule="atLeast"/>
        </w:trPr>
        <w:tc>
          <w:tcPr>
            <w:tcW w:w="33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项目资金(万元)</w:t>
            </w:r>
          </w:p>
        </w:tc>
        <w:tc>
          <w:tcPr>
            <w:tcW w:w="661"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790"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年初预算数</w:t>
            </w:r>
          </w:p>
        </w:tc>
        <w:tc>
          <w:tcPr>
            <w:tcW w:w="67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全年预算数</w:t>
            </w:r>
          </w:p>
        </w:tc>
        <w:tc>
          <w:tcPr>
            <w:tcW w:w="1325"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全年执行数</w:t>
            </w:r>
          </w:p>
        </w:tc>
        <w:tc>
          <w:tcPr>
            <w:tcW w:w="34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分值</w:t>
            </w:r>
          </w:p>
        </w:tc>
        <w:tc>
          <w:tcPr>
            <w:tcW w:w="421"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执行率</w:t>
            </w:r>
          </w:p>
        </w:tc>
        <w:tc>
          <w:tcPr>
            <w:tcW w:w="4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90" w:hRule="atLeast"/>
        </w:trPr>
        <w:tc>
          <w:tcPr>
            <w:tcW w:w="33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661"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Style w:val="23"/>
                <w:sz w:val="18"/>
                <w:szCs w:val="18"/>
                <w:lang w:val="en-US" w:eastAsia="zh-CN" w:bidi="ar"/>
              </w:rPr>
              <w:t>年度资金总额：</w:t>
            </w:r>
          </w:p>
        </w:tc>
        <w:tc>
          <w:tcPr>
            <w:tcW w:w="790"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910</w:t>
            </w:r>
          </w:p>
        </w:tc>
        <w:tc>
          <w:tcPr>
            <w:tcW w:w="67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color w:val="000000"/>
                <w:kern w:val="0"/>
                <w:sz w:val="18"/>
                <w:szCs w:val="18"/>
                <w:u w:val="none"/>
                <w:lang w:val="en-US" w:eastAsia="zh-CN" w:bidi="ar"/>
              </w:rPr>
              <w:t>910</w:t>
            </w:r>
          </w:p>
        </w:tc>
        <w:tc>
          <w:tcPr>
            <w:tcW w:w="1325"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910</w:t>
            </w:r>
          </w:p>
        </w:tc>
        <w:tc>
          <w:tcPr>
            <w:tcW w:w="34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421"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w:t>
            </w:r>
          </w:p>
        </w:tc>
        <w:tc>
          <w:tcPr>
            <w:tcW w:w="4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trPr>
        <w:tc>
          <w:tcPr>
            <w:tcW w:w="33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661"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财政拨款</w:t>
            </w:r>
          </w:p>
        </w:tc>
        <w:tc>
          <w:tcPr>
            <w:tcW w:w="790"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910</w:t>
            </w:r>
          </w:p>
        </w:tc>
        <w:tc>
          <w:tcPr>
            <w:tcW w:w="67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910</w:t>
            </w:r>
          </w:p>
        </w:tc>
        <w:tc>
          <w:tcPr>
            <w:tcW w:w="1325"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910</w:t>
            </w:r>
          </w:p>
        </w:tc>
        <w:tc>
          <w:tcPr>
            <w:tcW w:w="34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421"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w:t>
            </w:r>
          </w:p>
        </w:tc>
        <w:tc>
          <w:tcPr>
            <w:tcW w:w="4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90" w:hRule="atLeast"/>
        </w:trPr>
        <w:tc>
          <w:tcPr>
            <w:tcW w:w="33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661"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财政专户管理资金</w:t>
            </w:r>
          </w:p>
        </w:tc>
        <w:tc>
          <w:tcPr>
            <w:tcW w:w="790"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67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1325"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34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421"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4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trPr>
        <w:tc>
          <w:tcPr>
            <w:tcW w:w="33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661"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单位资金</w:t>
            </w:r>
          </w:p>
        </w:tc>
        <w:tc>
          <w:tcPr>
            <w:tcW w:w="790"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67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1325"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34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421"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4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90" w:hRule="atLeast"/>
        </w:trPr>
        <w:tc>
          <w:tcPr>
            <w:tcW w:w="33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资金管理情况</w:t>
            </w:r>
          </w:p>
        </w:tc>
        <w:tc>
          <w:tcPr>
            <w:tcW w:w="661" w:type="pct"/>
            <w:gridSpan w:val="2"/>
            <w:tcBorders>
              <w:top w:val="single" w:color="000000" w:sz="4" w:space="0"/>
              <w:left w:val="nil"/>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2793" w:type="pct"/>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情况说明</w:t>
            </w:r>
          </w:p>
        </w:tc>
        <w:tc>
          <w:tcPr>
            <w:tcW w:w="34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分值（20）</w:t>
            </w:r>
          </w:p>
        </w:tc>
        <w:tc>
          <w:tcPr>
            <w:tcW w:w="421"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得分</w:t>
            </w:r>
          </w:p>
        </w:tc>
        <w:tc>
          <w:tcPr>
            <w:tcW w:w="442" w:type="pct"/>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存在问题和改进措施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trPr>
        <w:tc>
          <w:tcPr>
            <w:tcW w:w="33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661" w:type="pct"/>
            <w:gridSpan w:val="2"/>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安排科学性</w:t>
            </w:r>
          </w:p>
        </w:tc>
        <w:tc>
          <w:tcPr>
            <w:tcW w:w="2793" w:type="pct"/>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预算额度按照标准编制，预算确定的项目资金量与工作任务相匹配。预算安排科学合理。</w:t>
            </w:r>
          </w:p>
        </w:tc>
        <w:tc>
          <w:tcPr>
            <w:tcW w:w="34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421"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442" w:type="pct"/>
            <w:tcBorders>
              <w:top w:val="single" w:color="000000" w:sz="4" w:space="0"/>
              <w:left w:val="nil"/>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trPr>
        <w:tc>
          <w:tcPr>
            <w:tcW w:w="33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661" w:type="pct"/>
            <w:gridSpan w:val="2"/>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拨付合规性</w:t>
            </w:r>
          </w:p>
        </w:tc>
        <w:tc>
          <w:tcPr>
            <w:tcW w:w="2793" w:type="pct"/>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本项目的资金拨付有完整的审批程序和手续，未出现审批程序和手续不合规的情况。</w:t>
            </w:r>
          </w:p>
        </w:tc>
        <w:tc>
          <w:tcPr>
            <w:tcW w:w="34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421"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442" w:type="pct"/>
            <w:tcBorders>
              <w:top w:val="single" w:color="000000" w:sz="4" w:space="0"/>
              <w:left w:val="nil"/>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90" w:hRule="atLeast"/>
        </w:trPr>
        <w:tc>
          <w:tcPr>
            <w:tcW w:w="33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661" w:type="pct"/>
            <w:gridSpan w:val="2"/>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使用规范性</w:t>
            </w:r>
          </w:p>
        </w:tc>
        <w:tc>
          <w:tcPr>
            <w:tcW w:w="2793" w:type="pct"/>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本项目的资金使用符合国家财经法规和财务管理制度以及有关专项资金管理办法的规定，符合项目预算批复或合同规定的用途，不存在截留、挤占、挪用、虚列支出等情况。</w:t>
            </w:r>
          </w:p>
        </w:tc>
        <w:tc>
          <w:tcPr>
            <w:tcW w:w="34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421"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442" w:type="pct"/>
            <w:tcBorders>
              <w:top w:val="single" w:color="000000" w:sz="4" w:space="0"/>
              <w:left w:val="nil"/>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trPr>
        <w:tc>
          <w:tcPr>
            <w:tcW w:w="33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661" w:type="pct"/>
            <w:gridSpan w:val="2"/>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预算绩效管理情况</w:t>
            </w:r>
          </w:p>
        </w:tc>
        <w:tc>
          <w:tcPr>
            <w:tcW w:w="2793" w:type="pct"/>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本项目的资金已全部纳入预算绩效管理系统，完成了绩效目标设置、绩效监控、绩效自评价等预算绩效管理流程。</w:t>
            </w:r>
          </w:p>
        </w:tc>
        <w:tc>
          <w:tcPr>
            <w:tcW w:w="34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421"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442" w:type="pct"/>
            <w:tcBorders>
              <w:top w:val="single" w:color="000000" w:sz="4" w:space="0"/>
              <w:left w:val="nil"/>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5" w:hRule="atLeast"/>
        </w:trPr>
        <w:tc>
          <w:tcPr>
            <w:tcW w:w="33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年度总体目标</w:t>
            </w:r>
          </w:p>
        </w:tc>
        <w:tc>
          <w:tcPr>
            <w:tcW w:w="2130"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预期目标</w:t>
            </w:r>
          </w:p>
        </w:tc>
        <w:tc>
          <w:tcPr>
            <w:tcW w:w="2538" w:type="pct"/>
            <w:gridSpan w:val="8"/>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33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2130" w:type="pct"/>
            <w:gridSpan w:val="6"/>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sz w:val="18"/>
                <w:szCs w:val="18"/>
                <w:u w:val="none"/>
              </w:rPr>
              <w:t>疾控中心人员经费，保障职工正常待遇，提高职工工作积极性。</w:t>
            </w:r>
          </w:p>
        </w:tc>
        <w:tc>
          <w:tcPr>
            <w:tcW w:w="2538" w:type="pct"/>
            <w:gridSpan w:val="8"/>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疾控中心人员经费，保障职工正常待遇，提高职工工作积极性。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5000" w:type="pct"/>
            <w:gridSpan w:val="15"/>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绩效指标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5000" w:type="pct"/>
            <w:gridSpan w:val="15"/>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378"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一级指标</w:t>
            </w:r>
          </w:p>
        </w:tc>
        <w:tc>
          <w:tcPr>
            <w:tcW w:w="656"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二级指标</w:t>
            </w:r>
          </w:p>
        </w:tc>
        <w:tc>
          <w:tcPr>
            <w:tcW w:w="825"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三级指标</w:t>
            </w:r>
          </w:p>
        </w:tc>
        <w:tc>
          <w:tcPr>
            <w:tcW w:w="60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年度指标值</w:t>
            </w:r>
          </w:p>
        </w:tc>
        <w:tc>
          <w:tcPr>
            <w:tcW w:w="59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实际值完成值</w:t>
            </w:r>
          </w:p>
        </w:tc>
        <w:tc>
          <w:tcPr>
            <w:tcW w:w="48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分值</w:t>
            </w:r>
          </w:p>
        </w:tc>
        <w:tc>
          <w:tcPr>
            <w:tcW w:w="502"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得分</w:t>
            </w:r>
          </w:p>
        </w:tc>
        <w:tc>
          <w:tcPr>
            <w:tcW w:w="361"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偏差度</w:t>
            </w:r>
          </w:p>
        </w:tc>
        <w:tc>
          <w:tcPr>
            <w:tcW w:w="595"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偏差原因分析及改进措施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5" w:hRule="atLeast"/>
        </w:trPr>
        <w:tc>
          <w:tcPr>
            <w:tcW w:w="378"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656"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825"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60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59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502"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361"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595"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90" w:hRule="atLeast"/>
        </w:trPr>
        <w:tc>
          <w:tcPr>
            <w:tcW w:w="37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成本指标</w:t>
            </w:r>
          </w:p>
        </w:tc>
        <w:tc>
          <w:tcPr>
            <w:tcW w:w="65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经济成本指标</w:t>
            </w:r>
          </w:p>
        </w:tc>
        <w:tc>
          <w:tcPr>
            <w:tcW w:w="8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总成本</w:t>
            </w:r>
          </w:p>
        </w:tc>
        <w:tc>
          <w:tcPr>
            <w:tcW w:w="60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sz w:val="18"/>
                <w:szCs w:val="18"/>
                <w:u w:val="none"/>
              </w:rPr>
              <w:t>=960万元</w:t>
            </w:r>
          </w:p>
        </w:tc>
        <w:tc>
          <w:tcPr>
            <w:tcW w:w="59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sz w:val="18"/>
                <w:szCs w:val="18"/>
                <w:u w:val="none"/>
              </w:rPr>
              <w:t>294.53万元</w:t>
            </w: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50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6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59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3" w:hRule="atLeast"/>
        </w:trPr>
        <w:tc>
          <w:tcPr>
            <w:tcW w:w="378"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产出指标</w:t>
            </w:r>
          </w:p>
        </w:tc>
        <w:tc>
          <w:tcPr>
            <w:tcW w:w="65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8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color w:val="000000"/>
                <w:kern w:val="0"/>
                <w:sz w:val="18"/>
                <w:szCs w:val="18"/>
                <w:u w:val="none"/>
                <w:lang w:val="en-US" w:eastAsia="zh-CN" w:bidi="ar"/>
              </w:rPr>
              <w:t>发放时长</w:t>
            </w:r>
          </w:p>
        </w:tc>
        <w:tc>
          <w:tcPr>
            <w:tcW w:w="60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sz w:val="18"/>
                <w:szCs w:val="18"/>
                <w:u w:val="none"/>
              </w:rPr>
              <w:t>≥6月</w:t>
            </w:r>
          </w:p>
        </w:tc>
        <w:tc>
          <w:tcPr>
            <w:tcW w:w="59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sz w:val="18"/>
                <w:szCs w:val="18"/>
                <w:u w:val="none"/>
              </w:rPr>
              <w:t>6月</w:t>
            </w:r>
          </w:p>
        </w:tc>
        <w:tc>
          <w:tcPr>
            <w:tcW w:w="12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13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36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59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1" w:hRule="atLeast"/>
        </w:trPr>
        <w:tc>
          <w:tcPr>
            <w:tcW w:w="378"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656" w:type="pct"/>
            <w:gridSpan w:val="2"/>
            <w:vMerge w:val="restart"/>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质量指标</w:t>
            </w:r>
          </w:p>
        </w:tc>
        <w:tc>
          <w:tcPr>
            <w:tcW w:w="8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color w:val="000000"/>
                <w:kern w:val="0"/>
                <w:sz w:val="18"/>
                <w:szCs w:val="18"/>
                <w:u w:val="none"/>
                <w:lang w:val="en-US" w:eastAsia="zh-CN" w:bidi="ar"/>
              </w:rPr>
              <w:t>工资足额发放</w:t>
            </w:r>
          </w:p>
        </w:tc>
        <w:tc>
          <w:tcPr>
            <w:tcW w:w="60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59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50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6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59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9" w:hRule="atLeast"/>
        </w:trPr>
        <w:tc>
          <w:tcPr>
            <w:tcW w:w="378"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656" w:type="pct"/>
            <w:gridSpan w:val="2"/>
            <w:vMerge w:val="continue"/>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8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工资发放准确率</w:t>
            </w:r>
          </w:p>
        </w:tc>
        <w:tc>
          <w:tcPr>
            <w:tcW w:w="60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≥95%</w:t>
            </w:r>
          </w:p>
        </w:tc>
        <w:tc>
          <w:tcPr>
            <w:tcW w:w="59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100%</w:t>
            </w: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30</w:t>
            </w:r>
          </w:p>
        </w:tc>
        <w:tc>
          <w:tcPr>
            <w:tcW w:w="50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30</w:t>
            </w:r>
          </w:p>
        </w:tc>
        <w:tc>
          <w:tcPr>
            <w:tcW w:w="36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0.00</w:t>
            </w:r>
          </w:p>
        </w:tc>
        <w:tc>
          <w:tcPr>
            <w:tcW w:w="59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2" w:hRule="atLeast"/>
        </w:trPr>
        <w:tc>
          <w:tcPr>
            <w:tcW w:w="378"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65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时效指标</w:t>
            </w:r>
          </w:p>
        </w:tc>
        <w:tc>
          <w:tcPr>
            <w:tcW w:w="8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发放及时率</w:t>
            </w:r>
          </w:p>
        </w:tc>
        <w:tc>
          <w:tcPr>
            <w:tcW w:w="60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w:t>
            </w:r>
          </w:p>
        </w:tc>
        <w:tc>
          <w:tcPr>
            <w:tcW w:w="59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50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6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59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2" w:hRule="atLeast"/>
        </w:trPr>
        <w:tc>
          <w:tcPr>
            <w:tcW w:w="378"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效益指标</w:t>
            </w:r>
          </w:p>
        </w:tc>
        <w:tc>
          <w:tcPr>
            <w:tcW w:w="656"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社会效益指标</w:t>
            </w:r>
          </w:p>
        </w:tc>
        <w:tc>
          <w:tcPr>
            <w:tcW w:w="8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color w:val="000000"/>
                <w:kern w:val="0"/>
                <w:sz w:val="18"/>
                <w:szCs w:val="18"/>
                <w:u w:val="none"/>
                <w:lang w:val="en-US" w:eastAsia="zh-CN" w:bidi="ar"/>
              </w:rPr>
              <w:t>职工工作积极性</w:t>
            </w:r>
          </w:p>
        </w:tc>
        <w:tc>
          <w:tcPr>
            <w:tcW w:w="60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持续提高</w:t>
            </w:r>
          </w:p>
        </w:tc>
        <w:tc>
          <w:tcPr>
            <w:tcW w:w="59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50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6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59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5" w:hRule="atLeast"/>
        </w:trPr>
        <w:tc>
          <w:tcPr>
            <w:tcW w:w="378"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656"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8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政策落实情况</w:t>
            </w:r>
          </w:p>
        </w:tc>
        <w:tc>
          <w:tcPr>
            <w:tcW w:w="60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较好落实</w:t>
            </w:r>
          </w:p>
        </w:tc>
        <w:tc>
          <w:tcPr>
            <w:tcW w:w="59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100%</w:t>
            </w: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5</w:t>
            </w:r>
          </w:p>
        </w:tc>
        <w:tc>
          <w:tcPr>
            <w:tcW w:w="50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5</w:t>
            </w:r>
          </w:p>
        </w:tc>
        <w:tc>
          <w:tcPr>
            <w:tcW w:w="36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0.00</w:t>
            </w:r>
          </w:p>
        </w:tc>
        <w:tc>
          <w:tcPr>
            <w:tcW w:w="59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11" w:hRule="atLeast"/>
        </w:trPr>
        <w:tc>
          <w:tcPr>
            <w:tcW w:w="378"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656"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8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color w:val="000000"/>
                <w:kern w:val="0"/>
                <w:sz w:val="18"/>
                <w:szCs w:val="18"/>
                <w:u w:val="none"/>
                <w:lang w:val="en-US" w:eastAsia="zh-CN" w:bidi="ar"/>
              </w:rPr>
              <w:t>职工服务水平</w:t>
            </w:r>
          </w:p>
        </w:tc>
        <w:tc>
          <w:tcPr>
            <w:tcW w:w="60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提高</w:t>
            </w:r>
          </w:p>
        </w:tc>
        <w:tc>
          <w:tcPr>
            <w:tcW w:w="59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2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3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6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59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2" w:hRule="atLeast"/>
        </w:trPr>
        <w:tc>
          <w:tcPr>
            <w:tcW w:w="37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满意度指标</w:t>
            </w:r>
          </w:p>
        </w:tc>
        <w:tc>
          <w:tcPr>
            <w:tcW w:w="65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服务对象满意度指标</w:t>
            </w:r>
          </w:p>
        </w:tc>
        <w:tc>
          <w:tcPr>
            <w:tcW w:w="8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职工满意度</w:t>
            </w:r>
          </w:p>
        </w:tc>
        <w:tc>
          <w:tcPr>
            <w:tcW w:w="60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59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96%</w:t>
            </w: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50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color w:val="000000"/>
                <w:kern w:val="0"/>
                <w:sz w:val="18"/>
                <w:szCs w:val="18"/>
                <w:u w:val="none"/>
                <w:lang w:val="en-US" w:eastAsia="zh-CN" w:bidi="ar"/>
              </w:rPr>
              <w:t>4.6</w:t>
            </w:r>
          </w:p>
        </w:tc>
        <w:tc>
          <w:tcPr>
            <w:tcW w:w="36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59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9" w:hRule="atLeast"/>
        </w:trPr>
        <w:tc>
          <w:tcPr>
            <w:tcW w:w="3055" w:type="pct"/>
            <w:gridSpan w:val="8"/>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总分</w:t>
            </w: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50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color w:val="000000"/>
                <w:kern w:val="0"/>
                <w:sz w:val="18"/>
                <w:szCs w:val="18"/>
                <w:u w:val="none"/>
                <w:lang w:val="en-US" w:eastAsia="zh-CN" w:bidi="ar"/>
              </w:rPr>
              <w:t>94.6</w:t>
            </w:r>
          </w:p>
        </w:tc>
        <w:tc>
          <w:tcPr>
            <w:tcW w:w="36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59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bl>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sectPr>
          <w:pgSz w:w="16838" w:h="11906" w:orient="landscape"/>
          <w:pgMar w:top="1587" w:right="2098" w:bottom="1474" w:left="1984" w:header="720" w:footer="720" w:gutter="0"/>
          <w:pgNumType w:fmt="numberInDash"/>
          <w:cols w:space="720" w:num="1"/>
          <w:docGrid w:type="lines" w:linePitch="312" w:charSpace="0"/>
        </w:sect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pP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b/>
          <w:bCs/>
          <w:sz w:val="32"/>
          <w:szCs w:val="32"/>
          <w:lang w:val="en-US" w:eastAsia="zh-CN"/>
        </w:rPr>
        <w:t>（三）部门整体绩效自评结果</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 w:hAnsi="仿宋" w:eastAsia="仿宋" w:cs="仿宋"/>
          <w:kern w:val="2"/>
          <w:sz w:val="32"/>
          <w:szCs w:val="32"/>
          <w:lang w:val="en-US" w:eastAsia="zh-CN"/>
        </w:rPr>
      </w:pPr>
      <w:r>
        <w:rPr>
          <w:rFonts w:hint="eastAsia" w:ascii="仿宋" w:hAnsi="仿宋" w:eastAsia="仿宋" w:cs="仿宋"/>
          <w:kern w:val="2"/>
          <w:sz w:val="32"/>
          <w:szCs w:val="32"/>
          <w:lang w:val="en-US" w:eastAsia="zh-CN"/>
        </w:rPr>
        <w:t>我单位作为二级预算单位，</w:t>
      </w:r>
      <w:r>
        <w:rPr>
          <w:rFonts w:hint="default" w:ascii="仿宋" w:hAnsi="仿宋" w:eastAsia="仿宋" w:cs="仿宋"/>
          <w:kern w:val="2"/>
          <w:sz w:val="32"/>
          <w:szCs w:val="32"/>
          <w:lang w:val="en-US" w:eastAsia="zh-CN"/>
        </w:rPr>
        <w:t>202</w:t>
      </w:r>
      <w:r>
        <w:rPr>
          <w:rFonts w:hint="eastAsia" w:ascii="仿宋" w:hAnsi="仿宋" w:eastAsia="仿宋" w:cs="仿宋"/>
          <w:kern w:val="2"/>
          <w:sz w:val="32"/>
          <w:szCs w:val="32"/>
          <w:lang w:val="en-US" w:eastAsia="zh-CN"/>
        </w:rPr>
        <w:t>4年纳入</w:t>
      </w:r>
      <w:r>
        <w:rPr>
          <w:rFonts w:hint="eastAsia" w:ascii="仿宋_GB2312" w:hAnsi="仿宋_GB2312" w:eastAsia="仿宋_GB2312" w:cs="仿宋_GB2312"/>
          <w:sz w:val="32"/>
          <w:szCs w:val="32"/>
          <w:highlight w:val="none"/>
          <w:lang w:val="en-US" w:eastAsia="zh-CN"/>
        </w:rPr>
        <w:t>郸城县卫生健康委员会</w:t>
      </w:r>
      <w:r>
        <w:rPr>
          <w:rFonts w:hint="eastAsia" w:ascii="仿宋" w:hAnsi="仿宋" w:eastAsia="仿宋" w:cs="仿宋"/>
          <w:kern w:val="2"/>
          <w:sz w:val="32"/>
          <w:szCs w:val="32"/>
          <w:lang w:val="en-US" w:eastAsia="zh-CN"/>
        </w:rPr>
        <w:t>部门整体绩效，未独立进行部门整体绩效自评。</w:t>
      </w:r>
    </w:p>
    <w:p>
      <w:pPr>
        <w:keepNext w:val="0"/>
        <w:keepLines w:val="0"/>
        <w:pageBreakBefore w:val="0"/>
        <w:widowControl/>
        <w:suppressLineNumbers w:val="0"/>
        <w:kinsoku/>
        <w:wordWrap/>
        <w:overflowPunct/>
        <w:topLinePunct w:val="0"/>
        <w:autoSpaceDN/>
        <w:bidi w:val="0"/>
        <w:adjustRightInd/>
        <w:snapToGrid/>
        <w:spacing w:before="0" w:beforeAutospacing="0" w:after="0" w:afterAutospacing="0" w:line="590" w:lineRule="exact"/>
        <w:ind w:left="0" w:right="0" w:firstLine="643" w:firstLineChars="200"/>
        <w:jc w:val="both"/>
        <w:textAlignment w:val="auto"/>
        <w:outlineLvl w:val="2"/>
        <w:rPr>
          <w:rFonts w:hint="eastAsia" w:ascii="楷体_GB2312" w:hAnsi="Times New Roman" w:eastAsia="楷体_GB2312" w:cs="楷体_GB2312"/>
          <w:b/>
          <w:bCs/>
          <w:kern w:val="2"/>
          <w:sz w:val="32"/>
          <w:szCs w:val="32"/>
          <w:lang w:val="en-US" w:eastAsia="zh-CN"/>
        </w:rPr>
      </w:pPr>
      <w:r>
        <w:rPr>
          <w:rFonts w:hint="eastAsia" w:ascii="楷体_GB2312" w:hAnsi="Times New Roman" w:eastAsia="楷体_GB2312" w:cs="楷体_GB2312"/>
          <w:b/>
          <w:bCs/>
          <w:kern w:val="2"/>
          <w:sz w:val="32"/>
          <w:szCs w:val="32"/>
          <w:lang w:val="en-US" w:eastAsia="zh-CN"/>
        </w:rPr>
        <w:t>（四）重点绩效评价结果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sectPr>
          <w:pgSz w:w="11906" w:h="16838"/>
          <w:pgMar w:top="2098" w:right="1474" w:bottom="1984" w:left="1587" w:header="720" w:footer="720" w:gutter="0"/>
          <w:pgNumType w:fmt="numberInDash"/>
          <w:cols w:space="720" w:num="1"/>
          <w:docGrid w:type="lines" w:linePitch="312" w:charSpace="0"/>
        </w:sectPr>
      </w:pPr>
      <w:r>
        <w:rPr>
          <w:rFonts w:hint="eastAsia" w:ascii="仿宋" w:hAnsi="仿宋" w:eastAsia="仿宋" w:cs="仿宋"/>
          <w:kern w:val="0"/>
          <w:sz w:val="32"/>
          <w:szCs w:val="32"/>
          <w:lang w:val="en-US" w:eastAsia="zh-CN"/>
        </w:rPr>
        <w:t>我单位2024年度未开展预算项目重点绩效评价，财政部门也未选取我单位2024年度预算项目开展财政重点评价。</w:t>
      </w: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numPr>
          <w:ilvl w:val="0"/>
          <w:numId w:val="2"/>
        </w:numPr>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 xml:space="preserve"> 名词解释</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一、财政拨款收入：单位从同级政府财政部门取得的财政预算资金。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二、事业收入：事业单位开展专业业务活动及其辅助活动取得的收入。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三、上级补助收入：事业单位从主管部门和上级单位取得的非财政补助收入。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四、附属单位上缴收入：事业单位取得附属独立核算单位根据有关规定上缴的收入。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五、经营收入：事业单位在专业业务活动及其辅助活动之外开展非独立核算经营活动取得的收入。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六、其他收入：单位取得的除“财政拨款收入”、“事业收入”、“上级补助收入”、“附属单位上缴收入”、“经营收入”以外的各项收入。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七、使用非财政拨款结余（含专用结余）：指事业单位使用以前年度积累的非财政拨款结余弥补当年收支差额的金额。</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八、</w:t>
      </w:r>
      <w:r>
        <w:rPr>
          <w:rFonts w:ascii="仿宋_GB2312" w:hAnsi="仿宋_GB2312" w:eastAsia="仿宋_GB2312" w:cs="仿宋_GB2312"/>
          <w:sz w:val="32"/>
          <w:szCs w:val="32"/>
          <w:lang w:val="en-US" w:eastAsia="zh-CN"/>
        </w:rPr>
        <w:t>年初结转和结余：指单位以前年度尚未完成、结转到本年仍按原规定用途继续使用的资金，或项目已完成等产生的结余资金。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九、基本支出：为保障机构正常运转、完成日常工作任务而发生的人员支出和公用支出。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十、项目支出：基本支出之外为完成特定行政任务和事业发展目标所发生的支出。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十一</w:t>
      </w:r>
      <w:r>
        <w:rPr>
          <w:rFonts w:ascii="仿宋_GB2312" w:hAnsi="仿宋_GB2312" w:eastAsia="仿宋_GB2312" w:cs="仿宋_GB2312"/>
          <w:sz w:val="32"/>
          <w:szCs w:val="32"/>
          <w:lang w:val="en-US" w:eastAsia="zh-CN"/>
        </w:rPr>
        <w:t>、经营支出：指事业单位在专业业务活动及其辅助活动之外开展非独立核算经营活动发生的支出。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十二、工资福利支出：单位支付给在职职工和编制外长期聘用人员的各类劳动报酬，以及为上述人员缴纳的各项社会保险费等。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十三、商品和服务支出：单位购买商品和服务的支出。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十四、对个人和家庭的补助支出：单位用于对个人和家庭的补助支出。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十五、</w:t>
      </w:r>
      <w:r>
        <w:rPr>
          <w:rFonts w:ascii="仿宋_GB2312" w:hAnsi="仿宋_GB2312" w:eastAsia="仿宋_GB2312" w:cs="仿宋_GB2312"/>
          <w:sz w:val="32"/>
          <w:szCs w:val="32"/>
          <w:lang w:val="en-US" w:eastAsia="zh-CN"/>
        </w:rPr>
        <w:t>结余分配：指事业单位按照会计制度规定缴纳的所得税、提取的专用结余以及转入非财政拨款结余的金额等。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十六、年末结转和</w:t>
      </w:r>
      <w:r>
        <w:rPr>
          <w:rFonts w:ascii="仿宋_GB2312" w:hAnsi="仿宋_GB2312" w:eastAsia="仿宋_GB2312" w:cs="仿宋_GB2312"/>
          <w:sz w:val="32"/>
          <w:szCs w:val="32"/>
          <w:lang w:val="en-US" w:eastAsia="zh-CN"/>
        </w:rPr>
        <w:t>结余</w:t>
      </w:r>
      <w:r>
        <w:rPr>
          <w:rFonts w:hint="eastAsia" w:ascii="仿宋_GB2312" w:hAnsi="仿宋_GB2312" w:eastAsia="仿宋_GB2312" w:cs="仿宋_GB2312"/>
          <w:sz w:val="32"/>
          <w:szCs w:val="32"/>
          <w:lang w:val="en-US" w:eastAsia="zh-CN"/>
        </w:rPr>
        <w:t>：指</w:t>
      </w:r>
      <w:r>
        <w:rPr>
          <w:rFonts w:ascii="仿宋_GB2312" w:hAnsi="仿宋_GB2312" w:eastAsia="仿宋_GB2312" w:cs="仿宋_GB2312"/>
          <w:sz w:val="32"/>
          <w:szCs w:val="32"/>
          <w:lang w:val="en-US" w:eastAsia="zh-CN"/>
        </w:rPr>
        <w:t>单位按有关规定结转到下年或以后年度</w:t>
      </w:r>
      <w:r>
        <w:rPr>
          <w:rFonts w:hint="eastAsia" w:ascii="仿宋_GB2312" w:hAnsi="仿宋_GB2312" w:eastAsia="仿宋_GB2312" w:cs="仿宋_GB2312"/>
          <w:sz w:val="32"/>
          <w:szCs w:val="32"/>
          <w:lang w:val="en-US" w:eastAsia="zh-CN"/>
        </w:rPr>
        <w:t>继续</w:t>
      </w:r>
      <w:r>
        <w:rPr>
          <w:rFonts w:ascii="仿宋_GB2312" w:hAnsi="仿宋_GB2312" w:eastAsia="仿宋_GB2312" w:cs="仿宋_GB2312"/>
          <w:sz w:val="32"/>
          <w:szCs w:val="32"/>
          <w:lang w:val="en-US" w:eastAsia="zh-CN"/>
        </w:rPr>
        <w:t>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七、一般公共预算财政拨款“三公”经费：纳入同级财政一般公共预算管理“三公”经费，指单位使用一般公共预算财政拨款安排的因公出国（境）费、公务用车购置及运行费和公务接待费。其中，因公出国（境）费反映单位公务出国（境）的国际旅费、国外城市间交通费、住宿费、伙食费、培训费、公杂费等支出；公务用车购置及运行费反映单位公务用车车辆购置支出（含车辆购置税、牌照费）及公务用车燃料费、新能源汽车</w:t>
      </w:r>
      <w:r>
        <w:rPr>
          <w:rFonts w:ascii="仿宋_GB2312" w:hAnsi="仿宋_GB2312" w:eastAsia="仿宋_GB2312" w:cs="仿宋_GB2312"/>
          <w:sz w:val="32"/>
          <w:szCs w:val="32"/>
          <w:lang w:val="en-US" w:eastAsia="zh-CN"/>
        </w:rPr>
        <w:t>充电</w:t>
      </w:r>
      <w:r>
        <w:rPr>
          <w:rFonts w:hint="eastAsia" w:ascii="仿宋_GB2312" w:hAnsi="仿宋_GB2312" w:eastAsia="仿宋_GB2312" w:cs="仿宋_GB2312"/>
          <w:sz w:val="32"/>
          <w:szCs w:val="32"/>
          <w:lang w:val="en-US" w:eastAsia="zh-CN"/>
        </w:rPr>
        <w:t>费</w:t>
      </w:r>
      <w:r>
        <w:rPr>
          <w:rFonts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val="en-US" w:eastAsia="zh-CN"/>
        </w:rPr>
        <w:t>维修费、过路过桥费、保险费、安全奖励费用等支出；公务接待费反映单位按规定开支的各类公务接待（含外宾接待）支出。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八、机关运行经费：为保障行政单位（含参照公务员法管理的事业单位）运行用于购买货物和服务的各项资金，包括办公及印刷费、邮电费、差旅费、会议费、福利费、日常维修费、专用材料费、办公用房水电费、办公用房取暖费、办公用房物业管理费、公务用车运行维护费以及其他费用。</w:t>
      </w:r>
    </w:p>
    <w:sectPr>
      <w:pgSz w:w="11906" w:h="16838"/>
      <w:pgMar w:top="1440" w:right="1803" w:bottom="1440" w:left="1803"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CC"/>
    <w:family w:val="auto"/>
    <w:pitch w:val="default"/>
    <w:sig w:usb0="00000000" w:usb1="00000000" w:usb2="00000009" w:usb3="00000000" w:csb0="400001FF" w:csb1="FFFF0000"/>
  </w:font>
  <w:font w:name="宋体">
    <w:altName w:val="方正书宋_GBK"/>
    <w:panose1 w:val="02010600030101010101"/>
    <w:charset w:val="7A"/>
    <w:family w:val="auto"/>
    <w:pitch w:val="default"/>
    <w:sig w:usb0="00000000" w:usb1="00000000" w:usb2="00000006" w:usb3="00000000" w:csb0="00040001"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86"/>
    <w:family w:val="decorative"/>
    <w:pitch w:val="default"/>
    <w:sig w:usb0="00000000" w:usb1="00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auto"/>
    <w:pitch w:val="default"/>
    <w:sig w:usb0="00000000" w:usb1="00000000" w:usb2="00000016" w:usb3="00000000" w:csb0="00040001" w:csb1="00000000"/>
  </w:font>
  <w:font w:name="华文中宋">
    <w:altName w:val="汉仪中宋简"/>
    <w:panose1 w:val="02010600040101010101"/>
    <w:charset w:val="86"/>
    <w:family w:val="auto"/>
    <w:pitch w:val="default"/>
    <w:sig w:usb0="00000000" w:usb1="00000000" w:usb2="00000000" w:usb3="00000000" w:csb0="0004009F" w:csb1="DFD70000"/>
  </w:font>
  <w:font w:name="汉仪中宋简">
    <w:panose1 w:val="02010600000101010101"/>
    <w:charset w:val="86"/>
    <w:family w:val="auto"/>
    <w:pitch w:val="default"/>
    <w:sig w:usb0="00000001" w:usb1="080E0800" w:usb2="00000002" w:usb3="00000000" w:csb0="00040000" w:csb1="00000000"/>
  </w:font>
  <w:font w:name="楷体_GB2312">
    <w:altName w:val="方正楷体_GBK"/>
    <w:panose1 w:val="02010609030101010101"/>
    <w:charset w:val="86"/>
    <w:family w:val="decorative"/>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jc w:val="left"/>
      <w:rPr>
        <w:lang w:val="en-US" w:eastAsia="zh-CN"/>
      </w:rPr>
    </w:pPr>
    <w:r>
      <w:rPr>
        <w:lang w:val="en-US" w:eastAsia="zh-CN"/>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- 25 -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BYAAABkcnMvUEsBAhQAFAAAAAgAh07iQM6pebnPAAAABQEAAA8AAAAAAAAAAQAg&#10;AAAAOAAAAGRycy9kb3ducmV2LnhtbFBLAQIUABQAAAAIAIdO4kAOyRX8yAEAAJkDAAAOAAAAAAAA&#10;AAEAIAAAADQBAABkcnMvZTJvRG9jLnhtbFBLBQYAAAAABgAGAFkBAABuBQ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- 25 -</w:t>
                    </w:r>
                    <w:r>
                      <w:rPr>
                        <w:rFonts w:hint="eastAsia"/>
                        <w:sz w:val="18"/>
                        <w:lang w:val="en-US" w:eastAsia="zh-CN"/>
                      </w:rPr>
                      <w:fldChar w:fldCharType="end"/>
                    </w:r>
                  </w:p>
                </w:txbxContent>
              </v:textbox>
            </v:shape>
          </w:pict>
        </mc:Fallback>
      </mc:AlternateContent>
    </w:r>
    <w:r>
      <w:rPr>
        <w:lang w:val="en-US" w:eastAsia="zh-CN"/>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jc w:val="both"/>
                            <w:rPr>
                              <w:rFonts w:hint="eastAsia"/>
                              <w:lang w:val="en-US" w:eastAsia="zh-CN"/>
                            </w:rPr>
                          </w:pPr>
                        </w:p>
                      </w:txbxContent>
                    </wps:txbx>
                    <wps:bodyPr wrap="none" lIns="0" tIns="0" rIns="0" bIns="0" upright="1">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BYAAABkcnMvUEsBAhQAFAAAAAgAh07iQM6pebnPAAAABQEAAA8AAAAAAAAA&#10;AQAgAAAAOAAAAGRycy9kb3ducmV2LnhtbFBLAQIUABQAAAAIAIdO4kC2yfvDywEAAJwDAAAOAAAA&#10;AAAAAAEAIAAAADQBAABkcnMvZTJvRG9jLnhtbFBLBQYAAAAABgAGAFkBAABxBQAAAAA=&#10;">
              <v:fill on="f" focussize="0,0"/>
              <v:stroke on="f"/>
              <v:imagedata o:title=""/>
              <o:lock v:ext="edit" aspectratio="f"/>
              <v:textbox inset="0mm,0mm,0mm,0mm" style="mso-fit-shape-to-text:t;">
                <w:txbxContent>
                  <w:p>
                    <w:pPr>
                      <w:jc w:val="both"/>
                      <w:rPr>
                        <w:rFonts w:hint="eastAsia"/>
                        <w:lang w:val="en-US" w:eastAsia="zh-CN"/>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jc w:val="left"/>
      <w:rPr>
        <w:lang w:val="en-US" w:eastAsia="zh-CN"/>
      </w:rPr>
    </w:pPr>
    <w:r>
      <w:rPr>
        <w:lang w:val="en-US" w:eastAsia="zh-CN"/>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- 24 -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7"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WAAAAZHJzL1BLAQIUABQAAAAIAIdO4kDOqXm5zwAAAAUBAAAPAAAAAAAAAAEA&#10;IAAAADgAAABkcnMvZG93bnJldi54bWxQSwECFAAUAAAACACHTuJA/q+iy8kBAACZAwAADgAAAAAA&#10;AAABACAAAAA0AQAAZHJzL2Uyb0RvYy54bWxQSwUGAAAAAAYABgBZAQAAbwU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- 24 -</w:t>
                    </w:r>
                    <w:r>
                      <w:rPr>
                        <w:rFonts w:hint="eastAsia"/>
                        <w:sz w:val="18"/>
                        <w:lang w:val="en-US"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FFE4C7F"/>
    <w:multiLevelType w:val="singleLevel"/>
    <w:tmpl w:val="EFFE4C7F"/>
    <w:lvl w:ilvl="0" w:tentative="0">
      <w:start w:val="4"/>
      <w:numFmt w:val="chineseCounting"/>
      <w:suff w:val="space"/>
      <w:lvlText w:val="第%1部分"/>
      <w:lvlJc w:val="left"/>
      <w:rPr>
        <w:rFonts w:hint="eastAsia"/>
      </w:rPr>
    </w:lvl>
  </w:abstractNum>
  <w:abstractNum w:abstractNumId="1">
    <w:nsid w:val="0053208E"/>
    <w:multiLevelType w:val="singleLevel"/>
    <w:tmpl w:val="0053208E"/>
    <w:lvl w:ilvl="0" w:tentative="0">
      <w:start w:val="1"/>
      <w:numFmt w:val="chineseCounting"/>
      <w:suff w:val="nothing"/>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ocumentProtection w:enforcement="0"/>
  <w:defaultTabStop w:val="420"/>
  <w:evenAndOddHeaders w:val="1"/>
  <w:drawingGridHorizontalSpacing w:val="105"/>
  <w:drawingGridVerticalSpacing w:val="156"/>
  <w:displayHorizontalDrawingGridEvery w:val="1"/>
  <w:displayVerticalDrawingGridEvery w:val="1"/>
  <w:noPunctuationKerning w:val="1"/>
  <w:characterSpacingControl w:val="compressPunctuation"/>
  <w:noLineBreaksAfter w:lang="zh-CN" w:val="([{·‘“〈《「『【〔〖（．［｛￡￥"/>
  <w:noLineBreaksBefore w:lang="zh-CN" w:val="!),.:;?]}¨·ˇˉ―‖’”…∶、。〃々〉》」』】〕〗！＂＇），．：；？］｀｜｝～￠"/>
  <w:hdrShapeDefaults>
    <o:shapelayout v:ext="edit">
      <o:idmap v:ext="edit" data="3,4"/>
    </o:shapelayout>
  </w:hdrShapeDefaults>
  <w:compat>
    <w:spaceForUL/>
    <w:balanceSingleByteDoubleByteWidth/>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F44370F"/>
    <w:rsid w:val="6A515CCB"/>
    <w:rsid w:val="72FD17FC"/>
    <w:rsid w:val="7F831BFE"/>
    <w:rsid w:val="E7CD798F"/>
    <w:rsid w:val="FB7FE651"/>
  </w:rsids>
  <m:mathPr>
    <m:brkBin m:val="before"/>
    <m:brkBinSub m:val="--"/>
    <m:smallFrac m:val="0"/>
    <m:dispDef/>
    <m:lMargin m:val="0"/>
    <m:rMargin m:val="0"/>
    <m:defJc m:val="centerGroup"/>
    <m:wrapIndent m:val="1440"/>
    <m:intLim m:val="subSup"/>
    <m:naryLim m:val="undOvr"/>
  </m:mathPr>
  <w:uiCompat97To2003/>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nhideWhenUsed="0" w:uiPriority="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4">
    <w:name w:val="Default Paragraph Font"/>
    <w:semiHidden/>
    <w:qFormat/>
    <w:uiPriority w:val="0"/>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5">
    <w:name w:val="Hyperlink"/>
    <w:basedOn w:val="4"/>
    <w:unhideWhenUsed/>
    <w:qFormat/>
    <w:uiPriority w:val="99"/>
    <w:rPr>
      <w:color w:val="0000FF"/>
      <w:u w:val="single"/>
    </w:rPr>
  </w:style>
  <w:style w:type="character" w:customStyle="1" w:styleId="6">
    <w:name w:val="默认段落字体1"/>
    <w:unhideWhenUsed/>
    <w:qFormat/>
    <w:uiPriority w:val="1"/>
  </w:style>
  <w:style w:type="table" w:customStyle="1" w:styleId="7">
    <w:name w:val="普通表格1"/>
    <w:unhideWhenUsed/>
    <w:qFormat/>
    <w:uiPriority w:val="99"/>
    <w:tblPr>
      <w:tblCellMar>
        <w:top w:w="0" w:type="dxa"/>
        <w:left w:w="108" w:type="dxa"/>
        <w:bottom w:w="0" w:type="dxa"/>
        <w:right w:w="108" w:type="dxa"/>
      </w:tblCellMar>
    </w:tblPr>
  </w:style>
  <w:style w:type="paragraph" w:customStyle="1" w:styleId="8">
    <w:name w:val="批注框文本1"/>
    <w:basedOn w:val="1"/>
    <w:link w:val="9"/>
    <w:unhideWhenUsed/>
    <w:qFormat/>
    <w:uiPriority w:val="99"/>
    <w:pPr>
      <w:jc w:val="both"/>
    </w:pPr>
    <w:rPr>
      <w:sz w:val="18"/>
      <w:szCs w:val="18"/>
      <w:lang w:val="en-US" w:eastAsia="zh-CN"/>
    </w:rPr>
  </w:style>
  <w:style w:type="character" w:customStyle="1" w:styleId="9">
    <w:name w:val="批注框文本 Char"/>
    <w:link w:val="8"/>
    <w:semiHidden/>
    <w:qFormat/>
    <w:uiPriority w:val="99"/>
    <w:rPr>
      <w:kern w:val="2"/>
      <w:sz w:val="18"/>
      <w:szCs w:val="18"/>
    </w:rPr>
  </w:style>
  <w:style w:type="paragraph" w:customStyle="1" w:styleId="10">
    <w:name w:val="页脚1"/>
    <w:basedOn w:val="1"/>
    <w:link w:val="11"/>
    <w:unhideWhenUsed/>
    <w:qFormat/>
    <w:uiPriority w:val="99"/>
    <w:pPr>
      <w:tabs>
        <w:tab w:val="center" w:pos="4153"/>
        <w:tab w:val="right" w:pos="8306"/>
      </w:tabs>
      <w:snapToGrid w:val="0"/>
      <w:jc w:val="left"/>
    </w:pPr>
    <w:rPr>
      <w:sz w:val="18"/>
      <w:szCs w:val="18"/>
      <w:lang w:val="en-US" w:eastAsia="zh-CN"/>
    </w:rPr>
  </w:style>
  <w:style w:type="character" w:customStyle="1" w:styleId="11">
    <w:name w:val="页脚 Char"/>
    <w:link w:val="10"/>
    <w:qFormat/>
    <w:uiPriority w:val="99"/>
    <w:rPr>
      <w:kern w:val="2"/>
      <w:sz w:val="18"/>
      <w:szCs w:val="18"/>
    </w:rPr>
  </w:style>
  <w:style w:type="paragraph" w:customStyle="1" w:styleId="12">
    <w:name w:val="页眉1"/>
    <w:basedOn w:val="1"/>
    <w:link w:val="13"/>
    <w:unhideWhenUsed/>
    <w:qFormat/>
    <w:uiPriority w:val="99"/>
    <w:pPr>
      <w:pBdr>
        <w:bottom w:val="single" w:color="auto" w:sz="6" w:space="1"/>
      </w:pBdr>
      <w:tabs>
        <w:tab w:val="center" w:pos="4153"/>
        <w:tab w:val="right" w:pos="8306"/>
      </w:tabs>
      <w:snapToGrid w:val="0"/>
      <w:jc w:val="center"/>
    </w:pPr>
    <w:rPr>
      <w:sz w:val="18"/>
      <w:szCs w:val="18"/>
      <w:lang w:val="en-US" w:eastAsia="zh-CN"/>
    </w:rPr>
  </w:style>
  <w:style w:type="character" w:customStyle="1" w:styleId="13">
    <w:name w:val="页眉 Char"/>
    <w:link w:val="12"/>
    <w:qFormat/>
    <w:uiPriority w:val="99"/>
    <w:rPr>
      <w:kern w:val="2"/>
      <w:sz w:val="18"/>
      <w:szCs w:val="18"/>
    </w:rPr>
  </w:style>
  <w:style w:type="paragraph" w:customStyle="1" w:styleId="14">
    <w:name w:val="普通(网站)1"/>
    <w:basedOn w:val="1"/>
    <w:unhideWhenUsed/>
    <w:qFormat/>
    <w:uiPriority w:val="99"/>
    <w:pPr>
      <w:jc w:val="both"/>
    </w:pPr>
    <w:rPr>
      <w:sz w:val="24"/>
      <w:lang w:val="en-US" w:eastAsia="zh-CN"/>
    </w:rPr>
  </w:style>
  <w:style w:type="table" w:customStyle="1" w:styleId="15">
    <w:name w:val="网格型1"/>
    <w:basedOn w:val="7"/>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16">
    <w:name w:val="已访问的超链接1"/>
    <w:unhideWhenUsed/>
    <w:qFormat/>
    <w:uiPriority w:val="99"/>
    <w:rPr>
      <w:color w:val="800080"/>
      <w:u w:val="single"/>
    </w:rPr>
  </w:style>
  <w:style w:type="character" w:customStyle="1" w:styleId="17">
    <w:name w:val="超链接1"/>
    <w:unhideWhenUsed/>
    <w:qFormat/>
    <w:uiPriority w:val="99"/>
    <w:rPr>
      <w:color w:val="0000FF"/>
      <w:u w:val="single"/>
    </w:rPr>
  </w:style>
  <w:style w:type="character" w:customStyle="1" w:styleId="18">
    <w:name w:val="font01"/>
    <w:qFormat/>
    <w:uiPriority w:val="0"/>
    <w:rPr>
      <w:rFonts w:hint="eastAsia" w:ascii="宋体" w:hAnsi="宋体" w:eastAsia="宋体" w:cs="宋体"/>
      <w:color w:val="000000"/>
      <w:sz w:val="22"/>
      <w:szCs w:val="22"/>
      <w:u w:val="none"/>
    </w:rPr>
  </w:style>
  <w:style w:type="character" w:customStyle="1" w:styleId="19">
    <w:name w:val="font21"/>
    <w:qFormat/>
    <w:uiPriority w:val="0"/>
    <w:rPr>
      <w:rFonts w:hint="eastAsia" w:ascii="宋体" w:hAnsi="宋体" w:eastAsia="宋体" w:cs="宋体"/>
      <w:color w:val="000000"/>
      <w:sz w:val="22"/>
      <w:szCs w:val="22"/>
      <w:u w:val="none"/>
    </w:rPr>
  </w:style>
  <w:style w:type="character" w:customStyle="1" w:styleId="20">
    <w:name w:val="font51"/>
    <w:qFormat/>
    <w:uiPriority w:val="0"/>
    <w:rPr>
      <w:rFonts w:hint="eastAsia" w:ascii="宋体" w:hAnsi="宋体" w:eastAsia="宋体" w:cs="宋体"/>
      <w:color w:val="000000"/>
      <w:sz w:val="24"/>
      <w:szCs w:val="24"/>
      <w:u w:val="none"/>
    </w:rPr>
  </w:style>
  <w:style w:type="character" w:customStyle="1" w:styleId="21">
    <w:name w:val="font11"/>
    <w:qFormat/>
    <w:uiPriority w:val="0"/>
    <w:rPr>
      <w:rFonts w:hint="eastAsia" w:ascii="宋体" w:hAnsi="宋体" w:eastAsia="宋体" w:cs="宋体"/>
      <w:color w:val="000000"/>
      <w:sz w:val="20"/>
      <w:szCs w:val="20"/>
      <w:u w:val="none"/>
    </w:rPr>
  </w:style>
  <w:style w:type="character" w:customStyle="1" w:styleId="22">
    <w:name w:val="font41"/>
    <w:qFormat/>
    <w:uiPriority w:val="0"/>
    <w:rPr>
      <w:rFonts w:hint="eastAsia" w:ascii="宋体" w:hAnsi="宋体" w:eastAsia="宋体" w:cs="宋体"/>
      <w:color w:val="000000"/>
      <w:sz w:val="24"/>
      <w:szCs w:val="24"/>
      <w:u w:val="none"/>
    </w:rPr>
  </w:style>
  <w:style w:type="character" w:customStyle="1" w:styleId="23">
    <w:name w:val="font31"/>
    <w:basedOn w:val="4"/>
    <w:qFormat/>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30</Pages>
  <Words>3649</Words>
  <Characters>5818</Characters>
  <Lines>70</Lines>
  <Paragraphs>19</Paragraphs>
  <TotalTime>5</TotalTime>
  <ScaleCrop>false</ScaleCrop>
  <LinksUpToDate>false</LinksUpToDate>
  <CharactersWithSpaces>6225</CharactersWithSpaces>
  <Application>WPS Office_11.8.2.12356_F1E327BC-269C-435d-A152-05C5408002CA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2007-11-30T11:41:00Z</dcterms:created>
  <dc:creator>管理者</dc:creator>
  <cp:lastModifiedBy>dcczj</cp:lastModifiedBy>
  <cp:lastPrinted>2025-08-01T16:04:00Z</cp:lastPrinted>
  <dcterms:modified xsi:type="dcterms:W3CDTF">2025-12-30T14:54:10Z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2052-11.8.2.12356</vt:lpwstr>
  </property>
  <property fmtid="{D5CDD505-2E9C-101B-9397-08002B2CF9AE}" pid="3" name="KSOTemplateDocerSaveRecord">
    <vt:lpwstr>eyJoZGlkIjoiZGQwYjAwZGY5YjY3N2M4YmY4ODgyOGIzYmY4ZjIxNTgiLCJ1c2VySWQiOiIzMDYzMzU0MDEifQ==</vt:lpwstr>
  </property>
  <property fmtid="{D5CDD505-2E9C-101B-9397-08002B2CF9AE}" pid="4" name="ICV">
    <vt:lpwstr>A594606AE92A8747A1DC3469BFFA50E5</vt:lpwstr>
  </property>
</Properties>
</file>