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郸城县丁村乡卫生院部门决算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郸城县丁村乡卫生院概况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郸城县丁村乡卫生院概况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郸城县丁村乡卫生院为人民健康提供医疗和预防保健服务。医疗常见病和多发病的护理、恢复期病人康复治疗与护理、预防保健、卫生技术人员培训、卫生监督、卫生信息管理、疫情防控健康扶贫等。</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郸城县丁村乡卫生院内设机构22个，包括：卫生院设有预防保健科、全科医疗科、内科、外科、妇产科、妇女保健科、传染科、急诊医学科、医学检验科、医学影像科、中医科、办公室、财务科、医保科、信息科、有药剂科、护理科、公共卫生科、扶贫办公室、供应室、被服室、手术室等。</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从决算单位构成看，郸城县丁村乡卫生院单位决算无独立核算的下属单位。本级决算为单位决算。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单位：郸城县丁村乡卫生院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rPr>
                <w:sz w:val="18"/>
                <w:szCs w:val="18"/>
              </w:rPr>
            </w:pPr>
            <w:r>
              <w:rPr>
                <w:rFonts w:ascii="宋体" w:hAnsi="宋体" w:eastAsia="宋体" w:cs="宋体"/>
                <w:b w:val="0"/>
                <w:i w:val="0"/>
                <w:color w:val="000000"/>
                <w:sz w:val="18"/>
                <w:szCs w:val="18"/>
              </w:rPr>
              <w:t>收入</w:t>
            </w:r>
          </w:p>
        </w:tc>
        <w:tc>
          <w:tcPr>
            <w:tcW w:w="6404" w:type="dxa"/>
            <w:gridSpan w:val="3"/>
            <w:vAlign w:val="center"/>
          </w:tcPr>
          <w:p>
            <w:pPr>
              <w:snapToGrid w:val="0"/>
              <w:jc w:val="center"/>
              <w:rPr>
                <w:sz w:val="18"/>
                <w:szCs w:val="18"/>
              </w:rPr>
            </w:pPr>
            <w:r>
              <w:rPr>
                <w:rFonts w:ascii="宋体" w:hAnsi="宋体" w:eastAsia="宋体" w:cs="宋体"/>
                <w:b w:val="0"/>
                <w:i w:val="0"/>
                <w:color w:val="000000"/>
                <w:sz w:val="18"/>
                <w:szCs w:val="18"/>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金额</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305.22</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四、上级补助收入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五、事业收入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864.45</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六、经营收入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七、附属单位上缴收入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八、其他收入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0.81</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1,170.49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1,170.49</w:t>
            </w:r>
          </w:p>
        </w:tc>
        <w:tc>
          <w:tcPr>
            <w:tcW w:w="3340"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1,170.49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使用非财政拨款结余（含专用结余）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结余分配</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年初结转和结余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年末结转和结余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1,170.49</w:t>
            </w:r>
          </w:p>
        </w:tc>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1,170.49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rPr>
                <w:sz w:val="18"/>
                <w:szCs w:val="18"/>
              </w:rPr>
            </w:pPr>
            <w:r>
              <w:rPr>
                <w:rFonts w:ascii="宋体" w:hAnsi="宋体" w:eastAsia="宋体" w:cs="宋体"/>
                <w:sz w:val="18"/>
                <w:szCs w:val="18"/>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rPr>
                <w:sz w:val="18"/>
                <w:szCs w:val="18"/>
              </w:rPr>
            </w:pPr>
            <w:r>
              <w:rPr>
                <w:rFonts w:ascii="宋体" w:hAnsi="宋体" w:eastAsia="宋体" w:cs="宋体"/>
                <w:sz w:val="18"/>
                <w:szCs w:val="18"/>
              </w:rPr>
              <w:t>单位：郸城县丁村乡卫生院</w:t>
            </w:r>
          </w:p>
        </w:tc>
        <w:tc>
          <w:tcPr>
            <w:tcW w:w="2000" w:type="dxa"/>
          </w:tcPr>
          <w:p>
            <w:pPr>
              <w:jc w:val="center"/>
              <w:rPr>
                <w:sz w:val="18"/>
                <w:szCs w:val="18"/>
              </w:rPr>
            </w:pPr>
            <w:r>
              <w:rPr>
                <w:rFonts w:ascii="宋体" w:hAnsi="宋体" w:eastAsia="宋体" w:cs="宋体"/>
                <w:sz w:val="18"/>
                <w:szCs w:val="18"/>
              </w:rPr>
              <w:t>2024年度</w:t>
            </w:r>
          </w:p>
        </w:tc>
        <w:tc>
          <w:tcPr>
            <w:tcW w:w="3524"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97"/>
        <w:gridCol w:w="2363"/>
        <w:gridCol w:w="928"/>
        <w:gridCol w:w="712"/>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928"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本年收入合计</w:t>
            </w:r>
          </w:p>
        </w:tc>
        <w:tc>
          <w:tcPr>
            <w:tcW w:w="712" w:type="dxa"/>
            <w:vMerge w:val="restart"/>
            <w:vAlign w:val="center"/>
          </w:tcPr>
          <w:p>
            <w:pPr>
              <w:snapToGrid w:val="0"/>
              <w:jc w:val="center"/>
              <w:rPr>
                <w:sz w:val="18"/>
                <w:szCs w:val="18"/>
              </w:rPr>
            </w:pPr>
            <w:r>
              <w:rPr>
                <w:rFonts w:ascii="宋体" w:hAnsi="宋体" w:eastAsia="宋体" w:cs="宋体"/>
                <w:b w:val="0"/>
                <w:i w:val="0"/>
                <w:color w:val="000000"/>
                <w:sz w:val="18"/>
                <w:szCs w:val="18"/>
              </w:rPr>
              <w:t>财政拨款收入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上级补助收入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事业收入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经营收入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附属单位上缴收入</w:t>
            </w:r>
          </w:p>
        </w:tc>
        <w:tc>
          <w:tcPr>
            <w:tcW w:w="869" w:type="dxa"/>
            <w:vMerge w:val="restart"/>
            <w:vAlign w:val="center"/>
          </w:tcPr>
          <w:p>
            <w:pPr>
              <w:snapToGrid w:val="0"/>
              <w:jc w:val="center"/>
              <w:rPr>
                <w:sz w:val="18"/>
                <w:szCs w:val="18"/>
              </w:rPr>
            </w:pPr>
            <w:r>
              <w:rPr>
                <w:rFonts w:ascii="宋体" w:hAnsi="宋体" w:eastAsia="宋体" w:cs="宋体"/>
                <w:b w:val="0"/>
                <w:i w:val="0"/>
                <w:color w:val="000000"/>
                <w:sz w:val="18"/>
                <w:szCs w:val="18"/>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97"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363"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28" w:type="dxa"/>
            <w:vMerge w:val="continue"/>
            <w:vAlign w:val="center"/>
          </w:tcPr>
          <w:p>
            <w:pPr>
              <w:rPr>
                <w:sz w:val="18"/>
                <w:szCs w:val="18"/>
              </w:rPr>
            </w:pPr>
          </w:p>
        </w:tc>
        <w:tc>
          <w:tcPr>
            <w:tcW w:w="712"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97" w:type="dxa"/>
            <w:vMerge w:val="continue"/>
            <w:vAlign w:val="center"/>
          </w:tcPr>
          <w:p>
            <w:pPr>
              <w:rPr>
                <w:sz w:val="18"/>
                <w:szCs w:val="18"/>
              </w:rPr>
            </w:pPr>
          </w:p>
        </w:tc>
        <w:tc>
          <w:tcPr>
            <w:tcW w:w="2363" w:type="dxa"/>
            <w:vMerge w:val="continue"/>
            <w:vAlign w:val="center"/>
          </w:tcPr>
          <w:p>
            <w:pPr>
              <w:rPr>
                <w:sz w:val="18"/>
                <w:szCs w:val="18"/>
              </w:rPr>
            </w:pPr>
          </w:p>
        </w:tc>
        <w:tc>
          <w:tcPr>
            <w:tcW w:w="928" w:type="dxa"/>
            <w:vMerge w:val="continue"/>
            <w:vAlign w:val="center"/>
          </w:tcPr>
          <w:p>
            <w:pPr>
              <w:rPr>
                <w:sz w:val="18"/>
                <w:szCs w:val="18"/>
              </w:rPr>
            </w:pPr>
          </w:p>
        </w:tc>
        <w:tc>
          <w:tcPr>
            <w:tcW w:w="712"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97" w:type="dxa"/>
            <w:vMerge w:val="continue"/>
            <w:vAlign w:val="center"/>
          </w:tcPr>
          <w:p>
            <w:pPr>
              <w:rPr>
                <w:sz w:val="18"/>
                <w:szCs w:val="18"/>
              </w:rPr>
            </w:pPr>
          </w:p>
        </w:tc>
        <w:tc>
          <w:tcPr>
            <w:tcW w:w="2363" w:type="dxa"/>
            <w:vMerge w:val="continue"/>
            <w:vAlign w:val="center"/>
          </w:tcPr>
          <w:p>
            <w:pPr>
              <w:rPr>
                <w:sz w:val="18"/>
                <w:szCs w:val="18"/>
              </w:rPr>
            </w:pPr>
          </w:p>
        </w:tc>
        <w:tc>
          <w:tcPr>
            <w:tcW w:w="928" w:type="dxa"/>
            <w:vMerge w:val="continue"/>
            <w:vAlign w:val="center"/>
          </w:tcPr>
          <w:p>
            <w:pPr>
              <w:rPr>
                <w:sz w:val="18"/>
                <w:szCs w:val="18"/>
              </w:rPr>
            </w:pPr>
          </w:p>
        </w:tc>
        <w:tc>
          <w:tcPr>
            <w:tcW w:w="712"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69"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928"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712"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869" w:type="dxa"/>
            <w:vAlign w:val="center"/>
          </w:tcPr>
          <w:p>
            <w:pPr>
              <w:snapToGrid w:val="0"/>
              <w:jc w:val="center"/>
              <w:rPr>
                <w:sz w:val="18"/>
                <w:szCs w:val="18"/>
              </w:rPr>
            </w:pPr>
            <w:r>
              <w:rPr>
                <w:rFonts w:ascii="宋体" w:hAnsi="宋体" w:eastAsia="宋体" w:cs="宋体"/>
                <w:b w:val="0"/>
                <w:i w:val="0"/>
                <w:color w:val="000000"/>
                <w:sz w:val="18"/>
                <w:szCs w:val="18"/>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928" w:type="dxa"/>
            <w:vAlign w:val="center"/>
          </w:tcPr>
          <w:p>
            <w:pPr>
              <w:snapToGrid w:val="0"/>
              <w:jc w:val="right"/>
              <w:rPr>
                <w:sz w:val="18"/>
                <w:szCs w:val="18"/>
              </w:rPr>
            </w:pPr>
            <w:r>
              <w:rPr>
                <w:rFonts w:ascii="宋体" w:hAnsi="宋体" w:eastAsia="宋体" w:cs="宋体"/>
                <w:b w:val="0"/>
                <w:i w:val="0"/>
                <w:color w:val="000000"/>
                <w:sz w:val="18"/>
                <w:szCs w:val="18"/>
              </w:rPr>
              <w:t>1,170.49</w:t>
            </w:r>
          </w:p>
        </w:tc>
        <w:tc>
          <w:tcPr>
            <w:tcW w:w="712" w:type="dxa"/>
            <w:vAlign w:val="center"/>
          </w:tcPr>
          <w:p>
            <w:pPr>
              <w:snapToGrid w:val="0"/>
              <w:jc w:val="right"/>
              <w:rPr>
                <w:sz w:val="18"/>
                <w:szCs w:val="18"/>
              </w:rPr>
            </w:pPr>
            <w:r>
              <w:rPr>
                <w:rFonts w:ascii="宋体" w:hAnsi="宋体" w:eastAsia="宋体" w:cs="宋体"/>
                <w:b w:val="0"/>
                <w:i w:val="0"/>
                <w:color w:val="000000"/>
                <w:sz w:val="18"/>
                <w:szCs w:val="18"/>
              </w:rPr>
              <w:t>305.22</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864.45</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0.81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97"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363"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928" w:type="dxa"/>
            <w:vAlign w:val="center"/>
          </w:tcPr>
          <w:p>
            <w:pPr>
              <w:snapToGrid w:val="0"/>
              <w:jc w:val="right"/>
              <w:rPr>
                <w:sz w:val="18"/>
                <w:szCs w:val="18"/>
              </w:rPr>
            </w:pPr>
            <w:r>
              <w:rPr>
                <w:rFonts w:ascii="宋体" w:hAnsi="宋体" w:eastAsia="宋体" w:cs="宋体"/>
                <w:b w:val="0"/>
                <w:i w:val="0"/>
                <w:color w:val="000000"/>
                <w:sz w:val="18"/>
                <w:szCs w:val="18"/>
              </w:rPr>
              <w:t>1,170.49</w:t>
            </w:r>
          </w:p>
        </w:tc>
        <w:tc>
          <w:tcPr>
            <w:tcW w:w="712" w:type="dxa"/>
            <w:vAlign w:val="center"/>
          </w:tcPr>
          <w:p>
            <w:pPr>
              <w:snapToGrid w:val="0"/>
              <w:jc w:val="right"/>
              <w:rPr>
                <w:sz w:val="18"/>
                <w:szCs w:val="18"/>
              </w:rPr>
            </w:pPr>
            <w:r>
              <w:rPr>
                <w:rFonts w:ascii="宋体" w:hAnsi="宋体" w:eastAsia="宋体" w:cs="宋体"/>
                <w:b w:val="0"/>
                <w:i w:val="0"/>
                <w:color w:val="000000"/>
                <w:sz w:val="18"/>
                <w:szCs w:val="18"/>
              </w:rPr>
              <w:t>305.22</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864.45</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0.81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97"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2363"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928" w:type="dxa"/>
            <w:vAlign w:val="center"/>
          </w:tcPr>
          <w:p>
            <w:pPr>
              <w:snapToGrid w:val="0"/>
              <w:jc w:val="right"/>
              <w:rPr>
                <w:sz w:val="18"/>
                <w:szCs w:val="18"/>
              </w:rPr>
            </w:pPr>
            <w:r>
              <w:rPr>
                <w:rFonts w:ascii="宋体" w:hAnsi="宋体" w:eastAsia="宋体" w:cs="宋体"/>
                <w:b w:val="0"/>
                <w:i w:val="0"/>
                <w:color w:val="000000"/>
                <w:sz w:val="18"/>
                <w:szCs w:val="18"/>
              </w:rPr>
              <w:t>970.49</w:t>
            </w:r>
          </w:p>
        </w:tc>
        <w:tc>
          <w:tcPr>
            <w:tcW w:w="712" w:type="dxa"/>
            <w:vAlign w:val="center"/>
          </w:tcPr>
          <w:p>
            <w:pPr>
              <w:snapToGrid w:val="0"/>
              <w:jc w:val="right"/>
              <w:rPr>
                <w:sz w:val="18"/>
                <w:szCs w:val="18"/>
              </w:rPr>
            </w:pPr>
            <w:r>
              <w:rPr>
                <w:rFonts w:ascii="宋体" w:hAnsi="宋体" w:eastAsia="宋体" w:cs="宋体"/>
                <w:b w:val="0"/>
                <w:i w:val="0"/>
                <w:color w:val="000000"/>
                <w:sz w:val="18"/>
                <w:szCs w:val="18"/>
              </w:rPr>
              <w:t>105.22</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864.45</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0.81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97"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2363"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928" w:type="dxa"/>
            <w:vAlign w:val="center"/>
          </w:tcPr>
          <w:p>
            <w:pPr>
              <w:snapToGrid w:val="0"/>
              <w:jc w:val="right"/>
              <w:rPr>
                <w:sz w:val="18"/>
                <w:szCs w:val="18"/>
              </w:rPr>
            </w:pPr>
            <w:r>
              <w:rPr>
                <w:rFonts w:ascii="宋体" w:hAnsi="宋体" w:eastAsia="宋体" w:cs="宋体"/>
                <w:b w:val="0"/>
                <w:i w:val="0"/>
                <w:color w:val="000000"/>
                <w:sz w:val="18"/>
                <w:szCs w:val="18"/>
              </w:rPr>
              <w:t>966.44</w:t>
            </w:r>
          </w:p>
        </w:tc>
        <w:tc>
          <w:tcPr>
            <w:tcW w:w="712" w:type="dxa"/>
            <w:vAlign w:val="center"/>
          </w:tcPr>
          <w:p>
            <w:pPr>
              <w:snapToGrid w:val="0"/>
              <w:jc w:val="right"/>
              <w:rPr>
                <w:sz w:val="18"/>
                <w:szCs w:val="18"/>
              </w:rPr>
            </w:pPr>
            <w:r>
              <w:rPr>
                <w:rFonts w:ascii="宋体" w:hAnsi="宋体" w:eastAsia="宋体" w:cs="宋体"/>
                <w:b w:val="0"/>
                <w:i w:val="0"/>
                <w:color w:val="000000"/>
                <w:sz w:val="18"/>
                <w:szCs w:val="18"/>
              </w:rPr>
              <w:t>101.17</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864.45</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0.81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97"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2363"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928" w:type="dxa"/>
            <w:vAlign w:val="center"/>
          </w:tcPr>
          <w:p>
            <w:pPr>
              <w:snapToGrid w:val="0"/>
              <w:jc w:val="right"/>
              <w:rPr>
                <w:sz w:val="18"/>
                <w:szCs w:val="18"/>
              </w:rPr>
            </w:pPr>
            <w:r>
              <w:rPr>
                <w:rFonts w:ascii="宋体" w:hAnsi="宋体" w:eastAsia="宋体" w:cs="宋体"/>
                <w:b w:val="0"/>
                <w:i w:val="0"/>
                <w:color w:val="000000"/>
                <w:sz w:val="18"/>
                <w:szCs w:val="18"/>
              </w:rPr>
              <w:t>4.05</w:t>
            </w:r>
          </w:p>
        </w:tc>
        <w:tc>
          <w:tcPr>
            <w:tcW w:w="712" w:type="dxa"/>
            <w:vAlign w:val="center"/>
          </w:tcPr>
          <w:p>
            <w:pPr>
              <w:snapToGrid w:val="0"/>
              <w:jc w:val="right"/>
              <w:rPr>
                <w:sz w:val="18"/>
                <w:szCs w:val="18"/>
              </w:rPr>
            </w:pPr>
            <w:r>
              <w:rPr>
                <w:rFonts w:ascii="宋体" w:hAnsi="宋体" w:eastAsia="宋体" w:cs="宋体"/>
                <w:b w:val="0"/>
                <w:i w:val="0"/>
                <w:color w:val="000000"/>
                <w:sz w:val="18"/>
                <w:szCs w:val="18"/>
              </w:rPr>
              <w:t>4.05</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97" w:type="dxa"/>
            <w:vAlign w:val="center"/>
          </w:tcPr>
          <w:p>
            <w:pPr>
              <w:snapToGrid w:val="0"/>
              <w:jc w:val="left"/>
              <w:rPr>
                <w:sz w:val="18"/>
                <w:szCs w:val="18"/>
              </w:rPr>
            </w:pPr>
            <w:r>
              <w:rPr>
                <w:rFonts w:ascii="宋体" w:hAnsi="宋体" w:eastAsia="宋体" w:cs="宋体"/>
                <w:b w:val="0"/>
                <w:i w:val="0"/>
                <w:color w:val="000000"/>
                <w:sz w:val="18"/>
                <w:szCs w:val="18"/>
              </w:rPr>
              <w:t>21004</w:t>
            </w:r>
          </w:p>
        </w:tc>
        <w:tc>
          <w:tcPr>
            <w:tcW w:w="2363" w:type="dxa"/>
            <w:vAlign w:val="center"/>
          </w:tcPr>
          <w:p>
            <w:pPr>
              <w:snapToGrid w:val="0"/>
              <w:jc w:val="left"/>
              <w:rPr>
                <w:sz w:val="18"/>
                <w:szCs w:val="18"/>
              </w:rPr>
            </w:pPr>
            <w:r>
              <w:rPr>
                <w:rFonts w:ascii="宋体" w:hAnsi="宋体" w:eastAsia="宋体" w:cs="宋体"/>
                <w:b w:val="0"/>
                <w:i w:val="0"/>
                <w:color w:val="000000"/>
                <w:sz w:val="18"/>
                <w:szCs w:val="18"/>
              </w:rPr>
              <w:t>公共卫生</w:t>
            </w:r>
          </w:p>
        </w:tc>
        <w:tc>
          <w:tcPr>
            <w:tcW w:w="928" w:type="dxa"/>
            <w:vAlign w:val="center"/>
          </w:tcPr>
          <w:p>
            <w:pPr>
              <w:snapToGrid w:val="0"/>
              <w:jc w:val="right"/>
              <w:rPr>
                <w:sz w:val="18"/>
                <w:szCs w:val="18"/>
              </w:rPr>
            </w:pPr>
            <w:r>
              <w:rPr>
                <w:rFonts w:ascii="宋体" w:hAnsi="宋体" w:eastAsia="宋体" w:cs="宋体"/>
                <w:b w:val="0"/>
                <w:i w:val="0"/>
                <w:color w:val="000000"/>
                <w:sz w:val="18"/>
                <w:szCs w:val="18"/>
              </w:rPr>
              <w:t>200.00</w:t>
            </w:r>
          </w:p>
        </w:tc>
        <w:tc>
          <w:tcPr>
            <w:tcW w:w="712" w:type="dxa"/>
            <w:vAlign w:val="center"/>
          </w:tcPr>
          <w:p>
            <w:pPr>
              <w:snapToGrid w:val="0"/>
              <w:jc w:val="right"/>
              <w:rPr>
                <w:sz w:val="18"/>
                <w:szCs w:val="18"/>
              </w:rPr>
            </w:pPr>
            <w:r>
              <w:rPr>
                <w:rFonts w:ascii="宋体" w:hAnsi="宋体" w:eastAsia="宋体" w:cs="宋体"/>
                <w:b w:val="0"/>
                <w:i w:val="0"/>
                <w:color w:val="000000"/>
                <w:sz w:val="18"/>
                <w:szCs w:val="18"/>
              </w:rPr>
              <w:t>200.00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897" w:type="dxa"/>
            <w:vAlign w:val="center"/>
          </w:tcPr>
          <w:p>
            <w:pPr>
              <w:snapToGrid w:val="0"/>
              <w:jc w:val="left"/>
              <w:rPr>
                <w:sz w:val="18"/>
                <w:szCs w:val="18"/>
              </w:rPr>
            </w:pPr>
            <w:r>
              <w:rPr>
                <w:rFonts w:ascii="宋体" w:hAnsi="宋体" w:eastAsia="宋体" w:cs="宋体"/>
                <w:b w:val="0"/>
                <w:i w:val="0"/>
                <w:color w:val="000000"/>
                <w:sz w:val="18"/>
                <w:szCs w:val="18"/>
              </w:rPr>
              <w:t>2100499</w:t>
            </w:r>
          </w:p>
        </w:tc>
        <w:tc>
          <w:tcPr>
            <w:tcW w:w="2363" w:type="dxa"/>
            <w:vAlign w:val="center"/>
          </w:tcPr>
          <w:p>
            <w:pPr>
              <w:snapToGrid w:val="0"/>
              <w:jc w:val="left"/>
              <w:rPr>
                <w:sz w:val="18"/>
                <w:szCs w:val="18"/>
              </w:rPr>
            </w:pPr>
            <w:r>
              <w:rPr>
                <w:rFonts w:ascii="宋体" w:hAnsi="宋体" w:eastAsia="宋体" w:cs="宋体"/>
                <w:b w:val="0"/>
                <w:i w:val="0"/>
                <w:color w:val="000000"/>
                <w:sz w:val="18"/>
                <w:szCs w:val="18"/>
              </w:rPr>
              <w:t>其他公共卫生支出</w:t>
            </w:r>
          </w:p>
        </w:tc>
        <w:tc>
          <w:tcPr>
            <w:tcW w:w="928" w:type="dxa"/>
            <w:vAlign w:val="center"/>
          </w:tcPr>
          <w:p>
            <w:pPr>
              <w:snapToGrid w:val="0"/>
              <w:jc w:val="right"/>
              <w:rPr>
                <w:sz w:val="18"/>
                <w:szCs w:val="18"/>
              </w:rPr>
            </w:pPr>
            <w:r>
              <w:rPr>
                <w:rFonts w:ascii="宋体" w:hAnsi="宋体" w:eastAsia="宋体" w:cs="宋体"/>
                <w:b w:val="0"/>
                <w:i w:val="0"/>
                <w:color w:val="000000"/>
                <w:sz w:val="18"/>
                <w:szCs w:val="18"/>
              </w:rPr>
              <w:t>200.00</w:t>
            </w:r>
          </w:p>
        </w:tc>
        <w:tc>
          <w:tcPr>
            <w:tcW w:w="712" w:type="dxa"/>
            <w:vAlign w:val="center"/>
          </w:tcPr>
          <w:p>
            <w:pPr>
              <w:snapToGrid w:val="0"/>
              <w:jc w:val="right"/>
              <w:rPr>
                <w:sz w:val="18"/>
                <w:szCs w:val="18"/>
              </w:rPr>
            </w:pPr>
            <w:r>
              <w:rPr>
                <w:rFonts w:ascii="宋体" w:hAnsi="宋体" w:eastAsia="宋体" w:cs="宋体"/>
                <w:b w:val="0"/>
                <w:i w:val="0"/>
                <w:color w:val="000000"/>
                <w:sz w:val="18"/>
                <w:szCs w:val="18"/>
              </w:rPr>
              <w:t>200.00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6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单位：郸城县丁村乡卫生院</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47"/>
        <w:gridCol w:w="2733"/>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本年支出合计</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上缴上级支出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经营支出</w:t>
            </w:r>
          </w:p>
        </w:tc>
        <w:tc>
          <w:tcPr>
            <w:tcW w:w="846" w:type="dxa"/>
            <w:vMerge w:val="restart"/>
            <w:vAlign w:val="center"/>
          </w:tcPr>
          <w:p>
            <w:pPr>
              <w:snapToGrid w:val="0"/>
              <w:jc w:val="center"/>
              <w:rPr>
                <w:sz w:val="18"/>
                <w:szCs w:val="18"/>
              </w:rPr>
            </w:pPr>
            <w:r>
              <w:rPr>
                <w:rFonts w:ascii="宋体" w:hAnsi="宋体" w:eastAsia="宋体" w:cs="宋体"/>
                <w:b w:val="0"/>
                <w:i w:val="0"/>
                <w:color w:val="000000"/>
                <w:sz w:val="18"/>
                <w:szCs w:val="18"/>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733"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Merge w:val="continue"/>
            <w:vAlign w:val="center"/>
          </w:tcPr>
          <w:p>
            <w:pPr>
              <w:rPr>
                <w:sz w:val="18"/>
                <w:szCs w:val="18"/>
              </w:rPr>
            </w:pPr>
          </w:p>
        </w:tc>
        <w:tc>
          <w:tcPr>
            <w:tcW w:w="2733"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Merge w:val="continue"/>
            <w:vAlign w:val="center"/>
          </w:tcPr>
          <w:p>
            <w:pPr>
              <w:rPr>
                <w:sz w:val="18"/>
                <w:szCs w:val="18"/>
              </w:rPr>
            </w:pPr>
          </w:p>
        </w:tc>
        <w:tc>
          <w:tcPr>
            <w:tcW w:w="2733"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46"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1,170.49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1,170.49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1,170.49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1,170.49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970.49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970.49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966.44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966.44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4.05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4.05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21004</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公共卫生</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200.00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200.00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2100499</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其他公共卫生支出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200.00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200.00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单位：郸城县丁村乡卫生院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956"/>
        <w:gridCol w:w="441"/>
        <w:gridCol w:w="1043"/>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rPr>
                <w:sz w:val="18"/>
                <w:szCs w:val="18"/>
              </w:rPr>
            </w:pPr>
            <w:r>
              <w:rPr>
                <w:rFonts w:ascii="宋体" w:hAnsi="宋体" w:eastAsia="宋体" w:cs="宋体"/>
                <w:b w:val="0"/>
                <w:i w:val="0"/>
                <w:color w:val="000000"/>
                <w:sz w:val="18"/>
                <w:szCs w:val="18"/>
              </w:rPr>
              <w:t>收     入</w:t>
            </w:r>
          </w:p>
        </w:tc>
        <w:tc>
          <w:tcPr>
            <w:tcW w:w="8384" w:type="dxa"/>
            <w:gridSpan w:val="6"/>
            <w:vAlign w:val="center"/>
          </w:tcPr>
          <w:p>
            <w:pPr>
              <w:snapToGrid w:val="0"/>
              <w:jc w:val="center"/>
              <w:rPr>
                <w:sz w:val="18"/>
                <w:szCs w:val="18"/>
              </w:rPr>
            </w:pPr>
            <w:r>
              <w:rPr>
                <w:rFonts w:ascii="宋体" w:hAnsi="宋体" w:eastAsia="宋体" w:cs="宋体"/>
                <w:b w:val="0"/>
                <w:i w:val="0"/>
                <w:color w:val="000000"/>
                <w:sz w:val="18"/>
                <w:szCs w:val="18"/>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60"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金额</w:t>
            </w:r>
          </w:p>
        </w:tc>
        <w:tc>
          <w:tcPr>
            <w:tcW w:w="2956"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41"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043"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一般公共预算财政拨款</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政府性基金预算财政拨款</w:t>
            </w:r>
          </w:p>
        </w:tc>
        <w:tc>
          <w:tcPr>
            <w:tcW w:w="1344" w:type="dxa"/>
            <w:vMerge w:val="restart"/>
            <w:vAlign w:val="center"/>
          </w:tcPr>
          <w:p>
            <w:pPr>
              <w:snapToGrid w:val="0"/>
              <w:jc w:val="center"/>
              <w:rPr>
                <w:sz w:val="18"/>
                <w:szCs w:val="18"/>
              </w:rPr>
            </w:pPr>
            <w:r>
              <w:rPr>
                <w:rFonts w:ascii="宋体" w:hAnsi="宋体" w:eastAsia="宋体" w:cs="宋体"/>
                <w:b w:val="0"/>
                <w:i w:val="0"/>
                <w:color w:val="000000"/>
                <w:sz w:val="18"/>
                <w:szCs w:val="18"/>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pPr>
              <w:rPr>
                <w:sz w:val="18"/>
                <w:szCs w:val="18"/>
              </w:rPr>
            </w:pPr>
          </w:p>
        </w:tc>
        <w:tc>
          <w:tcPr>
            <w:tcW w:w="460" w:type="dxa"/>
            <w:vMerge w:val="continue"/>
            <w:vAlign w:val="center"/>
          </w:tcPr>
          <w:p>
            <w:pPr>
              <w:rPr>
                <w:sz w:val="18"/>
                <w:szCs w:val="18"/>
              </w:rPr>
            </w:pPr>
          </w:p>
        </w:tc>
        <w:tc>
          <w:tcPr>
            <w:tcW w:w="1300" w:type="dxa"/>
            <w:vMerge w:val="continue"/>
            <w:vAlign w:val="center"/>
          </w:tcPr>
          <w:p>
            <w:pPr>
              <w:rPr>
                <w:sz w:val="18"/>
                <w:szCs w:val="18"/>
              </w:rPr>
            </w:pPr>
          </w:p>
        </w:tc>
        <w:tc>
          <w:tcPr>
            <w:tcW w:w="2956" w:type="dxa"/>
            <w:vMerge w:val="continue"/>
            <w:vAlign w:val="center"/>
          </w:tcPr>
          <w:p>
            <w:pPr>
              <w:rPr>
                <w:sz w:val="18"/>
                <w:szCs w:val="18"/>
              </w:rPr>
            </w:pPr>
          </w:p>
        </w:tc>
        <w:tc>
          <w:tcPr>
            <w:tcW w:w="441" w:type="dxa"/>
            <w:vMerge w:val="continue"/>
            <w:vAlign w:val="center"/>
          </w:tcPr>
          <w:p>
            <w:pPr>
              <w:rPr>
                <w:sz w:val="18"/>
                <w:szCs w:val="18"/>
              </w:rPr>
            </w:pPr>
          </w:p>
        </w:tc>
        <w:tc>
          <w:tcPr>
            <w:tcW w:w="1043" w:type="dxa"/>
            <w:vMerge w:val="continue"/>
            <w:vAlign w:val="center"/>
          </w:tcPr>
          <w:p>
            <w:pPr>
              <w:rPr>
                <w:sz w:val="18"/>
                <w:szCs w:val="18"/>
              </w:rPr>
            </w:pPr>
          </w:p>
        </w:tc>
        <w:tc>
          <w:tcPr>
            <w:tcW w:w="1300" w:type="dxa"/>
            <w:vMerge w:val="continue"/>
            <w:vAlign w:val="center"/>
          </w:tcPr>
          <w:p>
            <w:pPr>
              <w:rPr>
                <w:sz w:val="18"/>
                <w:szCs w:val="18"/>
              </w:rPr>
            </w:pPr>
          </w:p>
        </w:tc>
        <w:tc>
          <w:tcPr>
            <w:tcW w:w="1300" w:type="dxa"/>
            <w:vMerge w:val="continue"/>
            <w:vAlign w:val="center"/>
          </w:tcPr>
          <w:p>
            <w:pPr>
              <w:rPr>
                <w:sz w:val="18"/>
                <w:szCs w:val="18"/>
              </w:rPr>
            </w:pPr>
          </w:p>
        </w:tc>
        <w:tc>
          <w:tcPr>
            <w:tcW w:w="134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60" w:type="dxa"/>
            <w:vAlign w:val="center"/>
          </w:tcPr>
          <w:p>
            <w:pPr>
              <w:rPr>
                <w:sz w:val="18"/>
                <w:szCs w:val="18"/>
              </w:rPr>
            </w:pP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956"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41" w:type="dxa"/>
            <w:vAlign w:val="center"/>
          </w:tcPr>
          <w:p>
            <w:pPr>
              <w:rPr>
                <w:sz w:val="18"/>
                <w:szCs w:val="18"/>
              </w:rPr>
            </w:pPr>
          </w:p>
        </w:tc>
        <w:tc>
          <w:tcPr>
            <w:tcW w:w="1043"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44" w:type="dxa"/>
            <w:vAlign w:val="center"/>
          </w:tcPr>
          <w:p>
            <w:pPr>
              <w:snapToGrid w:val="0"/>
              <w:jc w:val="center"/>
              <w:rPr>
                <w:sz w:val="18"/>
                <w:szCs w:val="18"/>
              </w:rPr>
            </w:pPr>
            <w:r>
              <w:rPr>
                <w:rFonts w:ascii="宋体" w:hAnsi="宋体" w:eastAsia="宋体" w:cs="宋体"/>
                <w:b w:val="0"/>
                <w:i w:val="0"/>
                <w:color w:val="000000"/>
                <w:sz w:val="18"/>
                <w:szCs w:val="18"/>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305.22</w:t>
            </w:r>
          </w:p>
        </w:tc>
        <w:tc>
          <w:tcPr>
            <w:tcW w:w="2956"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956"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956"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305.22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305.22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1300" w:type="dxa"/>
            <w:vAlign w:val="center"/>
          </w:tcPr>
          <w:p>
            <w:pPr>
              <w:rPr>
                <w:sz w:val="18"/>
                <w:szCs w:val="18"/>
              </w:rPr>
            </w:pPr>
          </w:p>
        </w:tc>
        <w:tc>
          <w:tcPr>
            <w:tcW w:w="2956"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305.22</w:t>
            </w:r>
          </w:p>
        </w:tc>
        <w:tc>
          <w:tcPr>
            <w:tcW w:w="2956"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305.22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305.22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年初财政拨款结转和结余</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956" w:type="dxa"/>
            <w:vAlign w:val="center"/>
          </w:tcPr>
          <w:p>
            <w:pPr>
              <w:snapToGrid w:val="0"/>
              <w:jc w:val="left"/>
              <w:rPr>
                <w:sz w:val="18"/>
                <w:szCs w:val="18"/>
              </w:rPr>
            </w:pPr>
            <w:r>
              <w:rPr>
                <w:rFonts w:ascii="宋体" w:hAnsi="宋体" w:eastAsia="宋体" w:cs="宋体"/>
                <w:b w:val="0"/>
                <w:i w:val="0"/>
                <w:color w:val="000000"/>
                <w:sz w:val="18"/>
                <w:szCs w:val="18"/>
              </w:rPr>
              <w:t>年末财政拨款结转和结余</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956" w:type="dxa"/>
            <w:vAlign w:val="center"/>
          </w:tcPr>
          <w:p>
            <w:pPr>
              <w:rPr>
                <w:sz w:val="18"/>
                <w:szCs w:val="18"/>
              </w:rPr>
            </w:pPr>
          </w:p>
        </w:tc>
        <w:tc>
          <w:tcPr>
            <w:tcW w:w="441" w:type="dxa"/>
            <w:vAlign w:val="center"/>
          </w:tcPr>
          <w:p>
            <w:pPr>
              <w:snapToGrid w:val="0"/>
              <w:jc w:val="center"/>
              <w:rPr>
                <w:sz w:val="18"/>
                <w:szCs w:val="18"/>
              </w:rPr>
            </w:pPr>
            <w:r>
              <w:rPr>
                <w:rFonts w:ascii="宋体" w:hAnsi="宋体" w:eastAsia="宋体" w:cs="宋体"/>
                <w:b w:val="0"/>
                <w:i w:val="0"/>
                <w:color w:val="000000"/>
                <w:sz w:val="18"/>
                <w:szCs w:val="18"/>
              </w:rPr>
              <w:t>61</w:t>
            </w:r>
          </w:p>
        </w:tc>
        <w:tc>
          <w:tcPr>
            <w:tcW w:w="1043"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956" w:type="dxa"/>
            <w:vAlign w:val="center"/>
          </w:tcPr>
          <w:p>
            <w:pPr>
              <w:rPr>
                <w:sz w:val="18"/>
                <w:szCs w:val="18"/>
              </w:rPr>
            </w:pPr>
          </w:p>
        </w:tc>
        <w:tc>
          <w:tcPr>
            <w:tcW w:w="441" w:type="dxa"/>
            <w:vAlign w:val="center"/>
          </w:tcPr>
          <w:p>
            <w:pPr>
              <w:snapToGrid w:val="0"/>
              <w:jc w:val="center"/>
              <w:rPr>
                <w:sz w:val="18"/>
                <w:szCs w:val="18"/>
              </w:rPr>
            </w:pPr>
            <w:r>
              <w:rPr>
                <w:rFonts w:ascii="宋体" w:hAnsi="宋体" w:eastAsia="宋体" w:cs="宋体"/>
                <w:b w:val="0"/>
                <w:i w:val="0"/>
                <w:color w:val="000000"/>
                <w:sz w:val="18"/>
                <w:szCs w:val="18"/>
              </w:rPr>
              <w:t>62</w:t>
            </w:r>
          </w:p>
        </w:tc>
        <w:tc>
          <w:tcPr>
            <w:tcW w:w="1043"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956" w:type="dxa"/>
            <w:vAlign w:val="center"/>
          </w:tcPr>
          <w:p>
            <w:pPr>
              <w:rPr>
                <w:sz w:val="18"/>
                <w:szCs w:val="18"/>
              </w:rPr>
            </w:pPr>
          </w:p>
        </w:tc>
        <w:tc>
          <w:tcPr>
            <w:tcW w:w="441" w:type="dxa"/>
            <w:vAlign w:val="center"/>
          </w:tcPr>
          <w:p>
            <w:pPr>
              <w:snapToGrid w:val="0"/>
              <w:jc w:val="center"/>
              <w:rPr>
                <w:sz w:val="18"/>
                <w:szCs w:val="18"/>
              </w:rPr>
            </w:pPr>
            <w:r>
              <w:rPr>
                <w:rFonts w:ascii="宋体" w:hAnsi="宋体" w:eastAsia="宋体" w:cs="宋体"/>
                <w:b w:val="0"/>
                <w:i w:val="0"/>
                <w:color w:val="000000"/>
                <w:sz w:val="18"/>
                <w:szCs w:val="18"/>
              </w:rPr>
              <w:t>63</w:t>
            </w:r>
          </w:p>
        </w:tc>
        <w:tc>
          <w:tcPr>
            <w:tcW w:w="1043"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305.22</w:t>
            </w:r>
          </w:p>
        </w:tc>
        <w:tc>
          <w:tcPr>
            <w:tcW w:w="2956"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41" w:type="dxa"/>
            <w:vAlign w:val="center"/>
          </w:tcPr>
          <w:p>
            <w:pPr>
              <w:snapToGrid w:val="0"/>
              <w:jc w:val="center"/>
              <w:rPr>
                <w:sz w:val="18"/>
                <w:szCs w:val="18"/>
              </w:rPr>
            </w:pPr>
            <w:r>
              <w:rPr>
                <w:rFonts w:ascii="宋体" w:hAnsi="宋体" w:eastAsia="宋体" w:cs="宋体"/>
                <w:b w:val="0"/>
                <w:i w:val="0"/>
                <w:color w:val="000000"/>
                <w:sz w:val="18"/>
                <w:szCs w:val="18"/>
              </w:rPr>
              <w:t>64</w:t>
            </w:r>
          </w:p>
        </w:tc>
        <w:tc>
          <w:tcPr>
            <w:tcW w:w="1043" w:type="dxa"/>
            <w:vAlign w:val="center"/>
          </w:tcPr>
          <w:p>
            <w:pPr>
              <w:snapToGrid w:val="0"/>
              <w:jc w:val="right"/>
              <w:rPr>
                <w:sz w:val="18"/>
                <w:szCs w:val="18"/>
              </w:rPr>
            </w:pPr>
            <w:r>
              <w:rPr>
                <w:rFonts w:ascii="宋体" w:hAnsi="宋体" w:eastAsia="宋体" w:cs="宋体"/>
                <w:b w:val="0"/>
                <w:i w:val="0"/>
                <w:color w:val="000000"/>
                <w:sz w:val="18"/>
                <w:szCs w:val="18"/>
              </w:rPr>
              <w:t>305.22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305.22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单位：郸城县丁村乡卫生院</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4306"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376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426"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426"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305.22</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305.22</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305.22</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305.22</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基层医疗卫生机构</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105.22</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105.22</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2100302</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乡镇卫生院</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101.17</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101.17</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2100399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其他基层医疗卫生机构支出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4.05</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4.05</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21004</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公共卫生</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200.00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200.00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2100499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其他公共卫生支出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200.00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200.00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单位：郸城县丁村乡卫生院</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人员经费</w:t>
            </w:r>
          </w:p>
        </w:tc>
        <w:tc>
          <w:tcPr>
            <w:tcW w:w="8684" w:type="dxa"/>
            <w:gridSpan w:val="6"/>
            <w:vAlign w:val="center"/>
          </w:tcPr>
          <w:p>
            <w:pPr>
              <w:snapToGrid w:val="0"/>
              <w:jc w:val="center"/>
              <w:rPr>
                <w:sz w:val="18"/>
                <w:szCs w:val="18"/>
              </w:rPr>
            </w:pPr>
            <w:r>
              <w:rPr>
                <w:rFonts w:ascii="宋体" w:hAnsi="宋体" w:eastAsia="宋体" w:cs="宋体"/>
                <w:b w:val="0"/>
                <w:i w:val="0"/>
                <w:color w:val="000000"/>
                <w:sz w:val="18"/>
                <w:szCs w:val="18"/>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7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4"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780" w:type="dxa"/>
            <w:vMerge w:val="continue"/>
            <w:vAlign w:val="center"/>
          </w:tcPr>
          <w:p>
            <w:pPr>
              <w:rPr>
                <w:sz w:val="18"/>
                <w:szCs w:val="18"/>
              </w:rPr>
            </w:pPr>
          </w:p>
        </w:tc>
        <w:tc>
          <w:tcPr>
            <w:tcW w:w="96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247.44</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57.78</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债务利息及费用支出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基本工资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63.89</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办公费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国内债务付息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津贴补贴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印刷费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国外债务付息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咨询费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伙食补助费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手续费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房屋建筑物购建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绩效工资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183.55</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办公设备购置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24"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机关事业单位基本养老保险缴费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专用设备购置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职业年金缴费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邮电费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31005</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基础设施建设</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职工基本医疗保险缴费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取暖费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31006</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大型修缮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公务员医疗补助缴费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物业管理费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信息网络及软件购置更新</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其他社会保障缴费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差旅费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物资储备</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住房公积金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因公出国（境）费用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土地补偿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维修（护）费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安置补助</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租赁费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地上附着物和青苗补偿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会议费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拆迁补偿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离休费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培训费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公务接待费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其他交通工具购置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退职（役）费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专用材料费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57.78</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文物和陈列品购置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抚恤金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被装购置费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无形资产购置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生活补助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专用燃料费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救济费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劳务费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委托业务费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国家赔偿费用支出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74"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助学金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工会经费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对民间非营利组织和群众性自治组织补贴</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奖励金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福利费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经常性赠与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个人农业生产补贴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公务用车运行维护费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资本性赠与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代缴社会保险费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30240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税金及附加费用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rPr>
                <w:sz w:val="18"/>
                <w:szCs w:val="18"/>
              </w:rPr>
            </w:pPr>
          </w:p>
        </w:tc>
        <w:tc>
          <w:tcPr>
            <w:tcW w:w="2380" w:type="dxa"/>
            <w:vAlign w:val="center"/>
          </w:tcPr>
          <w:p>
            <w:pPr>
              <w:rPr>
                <w:sz w:val="18"/>
                <w:szCs w:val="18"/>
              </w:rPr>
            </w:pPr>
          </w:p>
        </w:tc>
        <w:tc>
          <w:tcPr>
            <w:tcW w:w="960" w:type="dxa"/>
            <w:vAlign w:val="center"/>
          </w:tcPr>
          <w:p>
            <w:pPr>
              <w:rPr>
                <w:sz w:val="18"/>
                <w:szCs w:val="18"/>
              </w:rPr>
            </w:pP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rPr>
                <w:sz w:val="18"/>
                <w:szCs w:val="18"/>
              </w:rPr>
            </w:pPr>
            <w:r>
              <w:rPr>
                <w:rFonts w:ascii="宋体" w:hAnsi="宋体" w:eastAsia="宋体" w:cs="宋体"/>
                <w:b w:val="0"/>
                <w:i w:val="0"/>
                <w:color w:val="000000"/>
                <w:sz w:val="18"/>
                <w:szCs w:val="18"/>
              </w:rPr>
              <w:t>人员经费合计</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247.44</w:t>
            </w:r>
          </w:p>
        </w:tc>
        <w:tc>
          <w:tcPr>
            <w:tcW w:w="7720" w:type="dxa"/>
            <w:gridSpan w:val="5"/>
            <w:vAlign w:val="center"/>
          </w:tcPr>
          <w:p>
            <w:pPr>
              <w:snapToGrid w:val="0"/>
              <w:jc w:val="center"/>
              <w:rPr>
                <w:sz w:val="18"/>
                <w:szCs w:val="18"/>
              </w:rPr>
            </w:pPr>
            <w:r>
              <w:rPr>
                <w:rFonts w:ascii="宋体" w:hAnsi="宋体" w:eastAsia="宋体" w:cs="宋体"/>
                <w:b w:val="0"/>
                <w:i w:val="0"/>
                <w:color w:val="000000"/>
                <w:sz w:val="18"/>
                <w:szCs w:val="18"/>
              </w:rPr>
              <w:t>公用经费合计</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57.78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单位：郸城县丁村乡卫生院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年初结转和结余</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w:t>
            </w:r>
          </w:p>
        </w:tc>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c>
          <w:tcPr>
            <w:tcW w:w="1358" w:type="dxa"/>
            <w:vMerge w:val="restart"/>
            <w:vAlign w:val="center"/>
          </w:tcPr>
          <w:p>
            <w:pPr>
              <w:snapToGrid w:val="0"/>
              <w:jc w:val="center"/>
              <w:rPr>
                <w:sz w:val="18"/>
                <w:szCs w:val="18"/>
              </w:rPr>
            </w:pPr>
            <w:r>
              <w:rPr>
                <w:rFonts w:ascii="宋体" w:hAnsi="宋体" w:eastAsia="宋体" w:cs="宋体"/>
                <w:b w:val="0"/>
                <w:i w:val="0"/>
                <w:color w:val="000000"/>
                <w:sz w:val="18"/>
                <w:szCs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4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58"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rPr>
                <w:sz w:val="18"/>
                <w:szCs w:val="18"/>
              </w:rPr>
            </w:pPr>
          </w:p>
        </w:tc>
        <w:tc>
          <w:tcPr>
            <w:tcW w:w="4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80" w:type="dxa"/>
            <w:vAlign w:val="center"/>
          </w:tcPr>
          <w:p>
            <w:pPr>
              <w:rPr>
                <w:sz w:val="18"/>
                <w:szCs w:val="18"/>
              </w:rPr>
            </w:pPr>
          </w:p>
        </w:tc>
        <w:tc>
          <w:tcPr>
            <w:tcW w:w="13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单位：郸城县丁村乡卫生院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6518"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rPr>
                <w:sz w:val="18"/>
                <w:szCs w:val="18"/>
              </w:rPr>
            </w:pPr>
            <w:r>
              <w:rPr>
                <w:rFonts w:ascii="宋体" w:hAnsi="宋体" w:eastAsia="宋体" w:cs="宋体"/>
                <w:b w:val="0"/>
                <w:i w:val="0"/>
                <w:color w:val="000000"/>
                <w:sz w:val="18"/>
                <w:szCs w:val="18"/>
              </w:rPr>
              <w:t>科目代码</w:t>
            </w:r>
          </w:p>
        </w:tc>
        <w:tc>
          <w:tcPr>
            <w:tcW w:w="55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2158"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158"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5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pPr>
              <w:rPr>
                <w:sz w:val="18"/>
                <w:szCs w:val="18"/>
              </w:rPr>
            </w:pPr>
          </w:p>
        </w:tc>
        <w:tc>
          <w:tcPr>
            <w:tcW w:w="5580" w:type="dxa"/>
            <w:vAlign w:val="center"/>
          </w:tcPr>
          <w:p>
            <w:pPr>
              <w:rPr>
                <w:sz w:val="18"/>
                <w:szCs w:val="18"/>
              </w:rPr>
            </w:pPr>
          </w:p>
        </w:tc>
        <w:tc>
          <w:tcPr>
            <w:tcW w:w="2180" w:type="dxa"/>
            <w:vAlign w:val="center"/>
          </w:tcPr>
          <w:p>
            <w:pPr>
              <w:rPr>
                <w:sz w:val="18"/>
                <w:szCs w:val="18"/>
              </w:rPr>
            </w:pPr>
          </w:p>
        </w:tc>
        <w:tc>
          <w:tcPr>
            <w:tcW w:w="2180" w:type="dxa"/>
            <w:vAlign w:val="center"/>
          </w:tcPr>
          <w:p>
            <w:pPr>
              <w:rPr>
                <w:sz w:val="18"/>
                <w:szCs w:val="18"/>
              </w:rPr>
            </w:pPr>
          </w:p>
        </w:tc>
        <w:tc>
          <w:tcPr>
            <w:tcW w:w="21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单位：郸城县丁村乡卫生院</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rPr>
                <w:sz w:val="18"/>
                <w:szCs w:val="18"/>
              </w:rPr>
            </w:pPr>
            <w:r>
              <w:rPr>
                <w:rFonts w:ascii="宋体" w:hAnsi="宋体" w:eastAsia="宋体" w:cs="宋体"/>
                <w:b w:val="0"/>
                <w:i w:val="0"/>
                <w:color w:val="000000"/>
                <w:sz w:val="18"/>
                <w:szCs w:val="18"/>
              </w:rPr>
              <w:t>预算数</w:t>
            </w:r>
          </w:p>
        </w:tc>
        <w:tc>
          <w:tcPr>
            <w:tcW w:w="6998" w:type="dxa"/>
            <w:gridSpan w:val="6"/>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98"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9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198" w:type="dxa"/>
            <w:vAlign w:val="center"/>
          </w:tcPr>
          <w:p>
            <w:pPr>
              <w:snapToGrid w:val="0"/>
              <w:jc w:val="center"/>
              <w:rPr>
                <w:sz w:val="18"/>
                <w:szCs w:val="18"/>
              </w:rPr>
            </w:pPr>
            <w:r>
              <w:rPr>
                <w:rFonts w:ascii="宋体" w:hAnsi="宋体" w:eastAsia="宋体" w:cs="宋体"/>
                <w:b w:val="0"/>
                <w:i w:val="0"/>
                <w:color w:val="000000"/>
                <w:sz w:val="18"/>
                <w:szCs w:val="18"/>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9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说明：我单位没有“三公”经费预算，也没有“三公”经费支出，故本表无数据。</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1170.49</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与上年度相比，收、支总计各增加12.69万元，增长1.10%，主要原因是：本年我单位根据业务开展情况，事业收入增加。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1170.49</w:t>
      </w:r>
      <w:r>
        <w:rPr>
          <w:rFonts w:hint="eastAsia" w:ascii="仿宋_GB2312" w:hAnsi="仿宋_GB2312" w:eastAsia="仿宋_GB2312" w:cs="仿宋_GB2312"/>
          <w:sz w:val="32"/>
          <w:szCs w:val="32"/>
          <w:lang w:val="en-US" w:eastAsia="zh-CN"/>
        </w:rPr>
        <w:t>万元，其中：财政拨款收入305.22万元，占26.08%;事业收入864.45万元，占73.85%;其他收入0.81万元，占0.07%。</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1170.49</w:t>
      </w:r>
      <w:r>
        <w:rPr>
          <w:rFonts w:hint="eastAsia" w:ascii="仿宋_GB2312" w:hAnsi="仿宋_GB2312" w:eastAsia="仿宋_GB2312" w:cs="仿宋_GB2312"/>
          <w:sz w:val="32"/>
          <w:szCs w:val="32"/>
          <w:lang w:val="en-US" w:eastAsia="zh-CN"/>
        </w:rPr>
        <w:t>万元，其中：基本支出1170.49万元，占100.00%。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305.22</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与上年度相比，财政拨款收、支总计各减少193.10万元，下降38.75%，主要原因是：本年度单位业务开展需要，财政拨款资金减少。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2024年度一般公共预算财政拨款支出305.22万元，占支出合计的26.08%。与上年度相比，一般公共预算财政拨款支出减少193.10万元，下降38.75%，主要原因是：本年度单位业务开展需要，财政拨款资金减少。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年度一般公共预算财政拨款支出305.22万元，主要用于以下方面：卫生健康（类）支出305.22万元，占100.00%。</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157.78</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305.22</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193.45</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卫生健康支出（类）基层医疗卫生机构（款）乡镇卫生院（项）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52.30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101.17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，完成年初预算的193.45%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之前年度指标于本年支出。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卫生健康支出（类）基层医疗卫生机构（款）其他基层医疗卫生机构支出（项）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4.05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，完成年初预算的193.45%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之前年度指标于本年支出。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卫生健康支出（类）公共卫生（款）其他公共卫生支出（项）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103.39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200.00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，完成年初预算的193.45%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之前年度指标于本年支出。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305.22</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247.44</w:t>
      </w:r>
      <w:r>
        <w:rPr>
          <w:rFonts w:hint="eastAsia" w:ascii="仿宋_GB2312" w:hAnsi="仿宋_GB2312" w:eastAsia="仿宋_GB2312" w:cs="仿宋_GB2312"/>
          <w:sz w:val="32"/>
          <w:szCs w:val="32"/>
          <w:lang w:val="en-US" w:eastAsia="zh-CN"/>
        </w:rPr>
        <w:t>万元，主要包括：基本工资、绩效工资；公用经费</w:t>
      </w:r>
      <w:r>
        <w:rPr>
          <w:rFonts w:hint="eastAsia" w:ascii="仿宋_GB2312" w:hAnsi="Times New Roman" w:eastAsia="仿宋_GB2312"/>
          <w:sz w:val="32"/>
          <w:szCs w:val="32"/>
          <w:lang w:val="en-US" w:eastAsia="zh-CN"/>
        </w:rPr>
        <w:t>57.78</w:t>
      </w:r>
      <w:r>
        <w:rPr>
          <w:rFonts w:hint="eastAsia" w:ascii="仿宋_GB2312" w:hAnsi="仿宋_GB2312" w:eastAsia="仿宋_GB2312" w:cs="仿宋_GB2312"/>
          <w:sz w:val="32"/>
          <w:szCs w:val="32"/>
          <w:lang w:val="en-US" w:eastAsia="zh-CN"/>
        </w:rPr>
        <w:t>万元，主要包括：办公费、专用材料费。</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0.00万元。2024年共接待国内来访团组0个、来宾0人次（不包括陪同人员）。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2辆，其中：省级领导干部用车0辆、主要领导干部用车0辆、机要通信用车0辆、应急保障车0辆、执法执勤用车0辆、特种专业技术用车2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2024年我单位无项目支出，未开展绩效评价工作。</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2024年我单位无项目支出，未开展绩效自评工作。</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郸城县卫生健康委员会</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我单位2024年度未开展预算项目重点绩效评价，财政部门也未选取我单位2024年度预算项目开展财政重点评价。</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numPr>
          <w:ilvl w:val="0"/>
          <w:numId w:val="2"/>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CC"/>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w:pict>
        <v:shape id="文本框 6" o:spid="_x0000_s4097"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w:r>
    <w:r>
      <w:rPr>
        <w:lang w:val="en-US" w:eastAsia="zh-CN"/>
      </w:rPr>
      <w:pict>
        <v:shape id="文本框 1027" o:spid="_x0000_s4098"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both"/>
                  <w:rPr>
                    <w:rFonts w:hint="eastAsia"/>
                    <w:lang w:val="en-US" w:eastAsia="zh-CN"/>
                  </w:rPr>
                </w:pP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w:pict>
        <v:shape id="文本框 7" o:spid="_x0000_s409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BFED9B"/>
    <w:multiLevelType w:val="singleLevel"/>
    <w:tmpl w:val="BFBFED9B"/>
    <w:lvl w:ilvl="0" w:tentative="0">
      <w:start w:val="4"/>
      <w:numFmt w:val="chineseCounting"/>
      <w:suff w:val="space"/>
      <w:lvlText w:val="第%1部分"/>
      <w:lvlJc w:val="left"/>
      <w:rPr>
        <w:rFonts w:hint="eastAsia"/>
      </w:rPr>
    </w:lvl>
  </w:abstractNum>
  <w:abstractNum w:abstractNumId="1">
    <w:nsid w:val="0053208E"/>
    <w:multiLevelType w:val="singleLevel"/>
    <w:tmpl w:val="0053208E"/>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hdrShapeDefaults>
    <o:shapelayout v:ext="edit">
      <o:idmap v:ext="edit" data="3,4"/>
    </o:shapelayout>
  </w:hdrShapeDefaults>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Setting w:name="enableOpenTypeFeatures" w:uri="http://schemas.microsoft.com/office/word" w:val="1"/>
    <w:compatSetting w:name="doNotFlipMirrorIndents" w:uri="http://schemas.microsoft.com/office/word" w:val="1"/>
  </w:compat>
  <w:rsids>
    <w:rsidRoot w:val="00000000"/>
    <w:rsid w:val="49CB3E43"/>
    <w:rsid w:val="EBEF4F08"/>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qFormat/>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qFormat/>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qFormat/>
    <w:uiPriority w:val="99"/>
    <w:rPr>
      <w:kern w:val="2"/>
      <w:sz w:val="18"/>
      <w:szCs w:val="18"/>
    </w:rPr>
  </w:style>
  <w:style w:type="paragraph" w:customStyle="1" w:styleId="13">
    <w:name w:val="普通(网站)1"/>
    <w:basedOn w:val="1"/>
    <w:unhideWhenUsed/>
    <w:qFormat/>
    <w:uiPriority w:val="99"/>
    <w:pPr>
      <w:jc w:val="both"/>
    </w:pPr>
    <w:rPr>
      <w:sz w:val="24"/>
      <w:lang w:val="en-US" w:eastAsia="zh-CN"/>
    </w:rPr>
  </w:style>
  <w:style w:type="table" w:customStyle="1" w:styleId="14">
    <w:name w:val="网格型1"/>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qFormat/>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4097"/>
    <customShpInfo spid="_x0000_s4098"/>
    <customShpInfo spid="_x0000_s409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25</Pages>
  <Words>2573</Words>
  <Characters>3652</Characters>
  <Lines>70</Lines>
  <Paragraphs>19</Paragraphs>
  <TotalTime>0</TotalTime>
  <ScaleCrop>false</ScaleCrop>
  <LinksUpToDate>false</LinksUpToDate>
  <CharactersWithSpaces>3900</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2025-12-07T09:34:57Z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eyJoZGlkIjoiYjNmNGVkMzVmNzdmOTZjMmZjNDcwMTk3ZTQ5ZmVjZTciLCJ1c2VySWQiOiI0OTExNTk5ODQifQ==</vt:lpwstr>
  </property>
  <property fmtid="{D5CDD505-2E9C-101B-9397-08002B2CF9AE}" pid="4" name="ICV">
    <vt:lpwstr>AA94A92DF4474876A912604E5029EDBB_12</vt:lpwstr>
  </property>
</Properties>
</file>