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郸城县新城街道办事处部门决算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郸城县新城街道办事处概况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郸城县新城街道办事处概况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郸城县新城街道办事处党政机构具有党委和政府两种职能，党委领导政府工作，主要是政治思想和方针政策的领导，干部的选拔，考核和监督，经济和行政工作中重大问题 的决策。郸城县新城街道办事处政府是基层国家行政机关，行使本行政区的行政职能。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党工委工作职责：</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（1）保证党的路线、方针、政策的坚决贯彻执行。</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（2）保证监督职能。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（3）教育和管理职能。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（4）服从和服务于经济建设的职能。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（5）负责抓好本单位 党建工作、群团工作、精神文明建设工作、新闻宣传工作。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（6）完成县委、县政府交给的其他工作任务。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办事处工作职能：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制定和组织实施经济、科技和社会发展计划，制定资源开发技术改造和产业结构调整方案，组织指导好各业生产，搞好商品流通，协调好本街道办事处与外地区的经济交流与合作，抓好招商引资，人才引进项目开发，不断培育市场体系，组织经济运行，促进经济发展。</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（2）制定并组织实施办事处建设规划，部署重点工程建设，地方道路建设及公共设施，等自然资源和生态环境的保护，做好护林防火工作。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负责本行政区域内的民政、计划生育、文化教育、卫生、体育等社会公益事业的综合性工作，维护一切经济单位和个人的正当经济权益，取缔非法经济活动，调解和处理民事纠纷，打击刑事犯罪维护社会稳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（4）按计划组织本级财政收入的征收，完成国家财政计划，不断培植税源，管好财政资金，增强财政实力。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（5）抓好精神文明建设，丰富群众文化生活，提倡移风易俗，反对封建迷信，破除陈规陋习，树立社会主义新风尚。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（6）完成上级政府交办的其它事项。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郸城县新城街道办事处内设机构</w:t>
      </w:r>
      <w:r>
        <w:rPr>
          <w:rFonts w:hint="eastAsia" w:ascii="仿宋_GB2312" w:hAnsi="宋体" w:eastAsia="仿宋_GB2312" w:cs="Courier New"/>
          <w:kern w:val="0"/>
          <w:sz w:val="32"/>
          <w:szCs w:val="32"/>
          <w:lang w:val="en-US" w:eastAsia="zh-CN"/>
        </w:rPr>
        <w:t xml:space="preserve"> 7</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党政办公室、党建办公室、党政综合便民服务中心、退役军人服务站、综合行政执法队、社会治安综合治理中心、文化服务中心。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从决算单位构成看，郸城县新城街道办事处部门决算为本级决算。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郸城县新城街道办事处本级，无二级决算单位。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部门：郸城县新城街道办事处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2,268.80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1,524.87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7,263.70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50.09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32.66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7,528.55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333.52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20.36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9,532.50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9,532.50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9,532.50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9,532.50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部门：郸城县新城街道办事处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9,532.50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9,532.50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1,524.87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1,524.87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646.91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646.91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139.94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139.94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358.78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358.78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102.36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102.36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其他政府办公厅（室）及相关机构事务支出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统计信息事务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专项普查活动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税收事务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868.96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868.96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2010710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税收业务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868.96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868.96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文化旅游体育与传媒支出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20703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体育</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2070307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体育场馆</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节能环保支出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21104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自然生态保护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2110402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农村环境保护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7,528.55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7,528.55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城乡社区规划与管理</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204.88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204.88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城乡社区规划与管理</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204.88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204.88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城乡社区公共设施</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2120303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小城镇基础设施建设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6,149.63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6,149.63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征地和拆迁补偿支出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6,149.63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6,149.63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国有土地使用权出让收入对应专项债务收入安排的支出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1,114.07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1,114.07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2121999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其他国有土地使用权出让收入对应专项债务收入安排的支出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1,114.07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1,114.07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333.52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333.52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331.18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331.18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331.18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331.18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部门：郸城县新城街道办事处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9,532.50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850.08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8,682.42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1,524.87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375.29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1,149.58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646.91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242.31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404.60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358.78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358.78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102.36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102.36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其他政府办公厅（室）及相关机构事务支出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统计信息事务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专项普查活动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税收事务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868.96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126.98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741.98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2010710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税收业务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868.96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126.98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741.98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文化旅游体育与传媒支出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20703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体育</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2070307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体育场馆</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32.66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32.66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32.66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32.66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节能环保支出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21104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自然生态保护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2110402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农村环境保护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7,528.55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7,444.30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城乡社区规划与管理</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204.88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204.88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城乡社区规划与管理</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204.88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204.88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城乡社区公共设施</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2120303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小城镇基础设施建设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6,149.63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6,065.38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征地和拆迁补偿支出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6,149.63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6,065.38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国有土地使用权出让收入对应专项债务收入安排的支出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1,114.07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1,114.07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2121999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其他国有土地使用权出让收入对应专项债务收入安排的支出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1,114.07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1,114.07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333.52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287.43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46.09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331.18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287.43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43.75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331.18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287.43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43.75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债务还本支出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23104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地方政府专项债务还本支出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2310411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国有土地使用权出让金债务还本支出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部门：郸城县新城街道办事处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2,268.80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1,524.87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1,524.87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7,263.70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32.66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32.66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7,528.55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264.85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7,263.70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333.52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333.52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9,532.50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9,532.50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2,268.80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7,263.70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9,532.50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9,532.50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2,268.80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7,263.70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部门：郸城县新城街道办事处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2,268.80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765.83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1,502.97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1,524.87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375.29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1,149.58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人大事务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代表工作</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646.91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242.31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404.60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139.94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139.94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358.78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358.78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102.36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102.36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45.83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财政事务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税收事务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868.96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126.98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741.98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2010710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税收业务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868.96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126.98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741.98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文化旅游体育与传媒支出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20703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体育</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2070307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体育场馆</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退役安置</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其他退役安置支出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32.66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32.66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32.66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32.66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节能环保支出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21104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自然生态保护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2110402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农村环境保护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城乡社区支出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264.85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264.85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城乡社区管理事务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2120102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城乡社区规划与管理</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204.88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204.88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城乡社区规划与管理</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204.88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204.88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城乡社区公共设施</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2120303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小城镇基础设施建设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其他城乡社区公共设施支出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333.52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287.43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46.09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331.18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287.43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43.75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331.18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287.43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43.75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20.36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20.36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20.36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20.36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20.36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20.36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部门：郸城县新城街道办事处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150.58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148.70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120.25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13.75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13.33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16.29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60.11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295.25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22.09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295.25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615.25</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150.58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部门：郸城县新城街道办事处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7,263.70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7,263.70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84.25</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7,179.45</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7,263.70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7,263.70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84.25</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7,179.45</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6,149.63</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6,149.63</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84.25</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6,065.38</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6,149.63</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6,149.63</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84.25</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6,065.38</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2120810</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棚户区改造支出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21216</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棚户区改造专项债券收入安排的支出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2121699</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其他棚户区改造专项债券收入安排的支出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21219</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国有土地使用权出让收入对应专项债务收入安排的支出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1,114.07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1,114.07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1,114.07</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2121999</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其他国有土地使用权出让收入对应专项债务收入安排的支出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1,114.07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1,114.07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1,114.07</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231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债务还本支出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23104</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地方政府专项债务还本支出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2310411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国有土地使用权出让金债务还本支出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部门：郸城县新城街道办事处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部门：郸城县新城街道办事处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9532.50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与上年度相比，收、支总计各减少2226.71万元，下降18.94%，主要原因是政府性基金收入支出减少。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9532.50</w:t>
      </w:r>
      <w:r>
        <w:rPr>
          <w:rFonts w:hint="eastAsia" w:ascii="仿宋_GB2312" w:hAnsi="仿宋_GB2312" w:eastAsia="仿宋_GB2312" w:cs="仿宋_GB2312"/>
          <w:sz w:val="32"/>
          <w:szCs w:val="32"/>
          <w:lang w:val="en-US" w:eastAsia="zh-CN"/>
        </w:rPr>
        <w:t>万元，其中：财政拨款收入9532.50万元，占100.00%。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9532.50</w:t>
      </w:r>
      <w:r>
        <w:rPr>
          <w:rFonts w:hint="eastAsia" w:ascii="仿宋_GB2312" w:hAnsi="仿宋_GB2312" w:eastAsia="仿宋_GB2312" w:cs="仿宋_GB2312"/>
          <w:sz w:val="32"/>
          <w:szCs w:val="32"/>
          <w:lang w:val="en-US" w:eastAsia="zh-CN"/>
        </w:rPr>
        <w:t>万元，其中：基本支出850.08万元，占8.92%;项目支出8682.42万元，占91.08%。</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9532.50</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与上年度相比，财政拨款收、支总计各减少2226.71万元，下降18.94%，主要原因是政府性基金收入支出减少。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2024年度一般公共预算财政拨款支出2268.80万元，占支出合计的23.80%。与上年度相比，一般公共预算财政拨款支出增加411.63万元，增长22.16%，主要原因是一般公共预算支出增加、项目支出增加。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2268.80万元，主要用于以下方面：一般公共服务（类）支出1524.87万元，占67.21%;文化旅游体育与传媒（类）支出1.45万元，占0.06%;社会保障和就业（类）支出50.09万元，占2.21%;卫生健康（类）支出32.66万元，占1.44%;节能环保（类）支出41.00万元，占1.81%;城乡社区（类）支出264.85万元，占11.67%;农林水（类）支出333.52万元，占14.70%;住房保障（类）支出20.36万元，占0.90%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733.18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2268.80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309.44</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一般公共服务支出（类）人大事务（款）代表工作（项）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一般公共服务支出（类）政协事务（款）参政议政（项）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139.44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139.94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，完成年初预算的100.36%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45.40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358.78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，完成年初预算的790.26%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104.97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102.36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，完成年初预算的97.52%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45.83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项目管理费资金增加，追加预算项目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追加开展普查活动经费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一般公共服务支出（类）财政事务（款）事业运行（项）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一般公共服务支出（类）税收事务（款）税收业务（项）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868.96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契税补贴业务开展需要，追加项目支出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3.62</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文化旅游体育与传媒支出（类）体育（款）体育场馆（项）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足球场质保金</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29.02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48.94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，完成年初预算的168.65%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补缴退伍兵以前年度养老保险</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社会保障和就业支出（类）退役安置（款）其他退役安置支出（项）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5.59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，完成年初预算的20.52%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5.49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13.60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，完成年初预算的247.73%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医保缴费指标增加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，完成年初预算的111.23%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医保缴费指标增加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节能环保支出（类）自然生态保护（款）农村环境保护（项）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41.00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追加人居环境、重点项目观摩工作经费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城乡社区支出（类）城乡社区管理事务（款）一般行政管理事务（项）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城乡社区支出（类）城乡社区规划与管理（款）城乡社区规划与管理（项）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204.88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棚户区改造拆迁工作经费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城乡社区支出（类）城乡社区公共设施（款）小城镇基础设施建设（项）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59.98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追加国防光缆迁移费用</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城乡社区支出（类）城乡社区公共设施（款）其他城乡社区公共设施支出（项）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防汛减灾资金和防汛清理沟渠劳务费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362.89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331.18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，完成年初预算的91.26%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14.51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20.36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，完成年初预算的140.31%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缴费指标增加，追加预算项目</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765.83</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615.25</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150.58</w:t>
      </w:r>
      <w:r>
        <w:rPr>
          <w:rFonts w:hint="eastAsia" w:ascii="仿宋_GB2312" w:hAnsi="仿宋_GB2312" w:eastAsia="仿宋_GB2312" w:cs="仿宋_GB2312"/>
          <w:sz w:val="32"/>
          <w:szCs w:val="32"/>
          <w:lang w:val="en-US" w:eastAsia="zh-CN"/>
        </w:rPr>
        <w:t>万元，主要包括：办公费、印刷费、电费、专用材料费、其他商品和服务支出。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7263.70万元，完成年初预算的100.00%，决算数与年初预算数存在差异的主要原因是追加项目。主要用于征地和拆迁补偿支出、棚户区改造支出、其他国有土地使用权出让收入对应专项债务收入安排的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86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86个项目开展了绩效自评，涉及项目资金10210.83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我部门对2024年度86个项目支出进行了绩效自评，绩效自评平均得分分。其中：自评结果78个为优，1个为良，0个为中，7个为差。从自评情况看，项目支出绩效管理的重视程度进一步提升，项目总体执行和完成情况较好，资金使用比较规范。</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3"/>
        <w:gridCol w:w="409"/>
        <w:gridCol w:w="1294"/>
        <w:gridCol w:w="890"/>
        <w:gridCol w:w="3873"/>
        <w:gridCol w:w="4103"/>
        <w:gridCol w:w="890"/>
        <w:gridCol w:w="688"/>
        <w:gridCol w:w="620"/>
        <w:gridCol w:w="8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文化墙资金申请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郸城县新城街道办事处</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郸城县新城街道办事处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从完整性、规范性、合理性进行审核，严格绩效管理，提升资金安排科学性。</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严格按照财务管理制度的要求支出，资金的拨付有完整的审批程序和手续，符合项目预算批复或合同规定的用途。</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无超标列支相关费用，专款专用，不存在截留、挤占、挪用、虚列支出等情况，票据合法合规，财务票证资料较齐全并及时归档。</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推动建立定期分析制度，强化绩效管理入脑入心，督促调整和完善改进，不断推进绩效管理工作全面落实，保障项目的高效开展。</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拨付文化墙质保金</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完成项目工作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文化墙建设完成率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文化墙验收合格率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文化墙建设完成及时性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提高人居环境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居民满意度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3"/>
        <w:gridCol w:w="409"/>
        <w:gridCol w:w="1294"/>
        <w:gridCol w:w="890"/>
        <w:gridCol w:w="3951"/>
        <w:gridCol w:w="4025"/>
        <w:gridCol w:w="890"/>
        <w:gridCol w:w="688"/>
        <w:gridCol w:w="620"/>
        <w:gridCol w:w="8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“五星支部”创建工作经费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郸城县新城街道办事处</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郸城县新城街道办事处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从完整性、规范性、合理性进行审核，严格绩效管理，提升资金安排科学性。</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严格按照财务管理制度的要求支出，资金的拨付有完整的审批程序和手续，符合项目预算批复或合同规定的用途。</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无超标列支相关费用，专款专用，不存在截留、挤占、挪用、虚列支出等情况，票据合法合规，财务票证资料较齐全并及时归档。</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推动建立定期分析制度，强化绩效管理入脑入心，督促调整和完善改进，不断推进绩效管理工作全面落实，保障项目的高效开展。</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积极开展“五星”支部创建工作，增强基层组织的凝聚力、号召力</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完成项目工作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保障五星支部创建社区数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五星支部创建达标率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五星支部创建工作完成及时性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增强基层组织的凝聚力、号召力</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增强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支部党员满意度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≥98.2%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4年度部门整体支出进行绩效自评，得分为99分。从自评情况看，各项工作总体完成情况较好，部门履职效能进一步提升。</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86"/>
        <w:gridCol w:w="471"/>
        <w:gridCol w:w="716"/>
        <w:gridCol w:w="1162"/>
        <w:gridCol w:w="1162"/>
        <w:gridCol w:w="972"/>
        <w:gridCol w:w="500"/>
        <w:gridCol w:w="405"/>
        <w:gridCol w:w="972"/>
        <w:gridCol w:w="878"/>
        <w:gridCol w:w="5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郸城县新城街道办事处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733.18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17142.68</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16710.67</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97.48 %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733.18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16383.16</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16293.67</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99.45 %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759.52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417</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54.9 %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持续解决农村人居环境整治，扎实推进清洁整洁、住房改善污水治理、农村改厕，提升农村环境质量，并进行五星支部创建，激活党建动能；推动项目建设，促进郸城县城市未来发展。</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1、人居环境整治</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持续解决农村人居环境整治，扎实推进清洁整洁、住房改善污水治理、农村改厕，提升农村环境质量</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已完成该项工作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2.“五星”支部创建</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一是强化服务培训。二是深化网格治理。三是优化志愿服务。四是打造红色引擎。五是激活党建动能。</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已完成该项工作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3.项目建设</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完成房屋拆除、土地清表、围墙建设等前期工作，为优质项目腾出更多发展空间，促进我县城市未来发展。</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已完成该项工作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2238.13%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11090.65</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根据实际情况调整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重点工作任务1完成率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重点工作任务2完成率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重点工作任务3完成率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推动棚改征迁，提高土地集约利用率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有效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改善农村人居环境</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群众满意度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bookmarkStart w:id="0" w:name="_GoBack"/>
      <w:bookmarkEnd w:id="0"/>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DC287C"/>
    <w:rsid w:val="07E910F4"/>
    <w:rsid w:val="0A621193"/>
    <w:rsid w:val="0EB8475C"/>
    <w:rsid w:val="0F00541F"/>
    <w:rsid w:val="140E7208"/>
    <w:rsid w:val="172D71BD"/>
    <w:rsid w:val="28A204EE"/>
    <w:rsid w:val="28DB23E5"/>
    <w:rsid w:val="2AB7478C"/>
    <w:rsid w:val="38A31985"/>
    <w:rsid w:val="3D65451B"/>
    <w:rsid w:val="40382F52"/>
    <w:rsid w:val="42611755"/>
    <w:rsid w:val="46042366"/>
    <w:rsid w:val="4A8D62F4"/>
    <w:rsid w:val="538E7ED0"/>
    <w:rsid w:val="60BD12E1"/>
    <w:rsid w:val="62763F10"/>
    <w:rsid w:val="62EF64B1"/>
    <w:rsid w:val="6B773F23"/>
    <w:rsid w:val="6F1572A0"/>
    <w:rsid w:val="7A7632E8"/>
    <w:rsid w:val="BFCEA12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43</Pages>
  <Words>6063</Words>
  <Characters>10978</Characters>
  <Lines>1</Lines>
  <Paragraphs>1</Paragraphs>
  <TotalTime>23</TotalTime>
  <ScaleCrop>false</ScaleCrop>
  <LinksUpToDate>false</LinksUpToDate>
  <CharactersWithSpaces>11939</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2025-12-07T10:59:56Z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0B9477DB21E9743FACED3469882EF566</vt:lpwstr>
  </property>
</Properties>
</file>