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郸城县双楼乡人民政府部门决算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郸城县双楼乡人民政府概况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郸城县双楼乡人民政府概况</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1、执行上级国家行政机关的决定、命令和国家制定的法令、法规，接受同级党委的领导，执行本级人民代表大会的各项决议，并报告执行决议、决定和命令的情况。</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2、制定并落实本行政区域的经济计划和措施，促进产业结构调整及其他经济保持平衡协调发展，全面提高人民群众的生活水平和生活质量。</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3、承担国有资产、集体资产管理、监督及增值保值责任，监督企业和各种经济联合体、个体户认真执行国家的法律、法令和政策，履行经济合同。</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4、开展社会主义民主和法制的宣传教育，保障公民的权利，制定社会治安综合治理工作规划并组织实施，加强社区管理工作，依法管理外来流动人口，调解民间纠纷，打击违法犯罪，维护社会稳定。</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制定社会各项事业发展计划，发展教育、卫生、科技、民政、广播电视、文化、体育事业，组织实施义务教育和其他各类教育，加强计划生育工作;推进社会保障、社会福利事业和养老保险工作，做好劳动管理、科普、老龄及宗教、侨务等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6、加强乡级财政的监督和管理，按计划组织、管理镇财政收入和支出，执行国家有关财经纪律和政策，保证国家财政收入的完成，做好统计工作。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7、指导、支持、帮助村(居)民委员会的组织制度建设和业务建设，促进村(居)民委员会民主自治。</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8、制定和组织实施乡村建设规划，加强公用、市政设施、水利建设和管理以及房屋土地管理和环境综合整治工作，保护和改善生活环境和生态环境。</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9、协助和支持设置在本行政区域内不隶属于镇的国家机关和企事业单位工作，监督其遵守和执行国家的法律、法规和政策。</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10、承办县人民政府交办的其它事项。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郸城县双楼乡人民政府内设机构</w:t>
      </w:r>
      <w:r>
        <w:rPr>
          <w:rFonts w:hint="eastAsia" w:ascii="仿宋_GB2312" w:hAnsi="宋体" w:eastAsia="仿宋_GB2312" w:cs="Courier New"/>
          <w:kern w:val="0"/>
          <w:sz w:val="32"/>
          <w:szCs w:val="32"/>
          <w:lang w:val="en-US" w:eastAsia="zh-CN"/>
        </w:rPr>
        <w:t xml:space="preserve">    8</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 xml:space="preserve">    党政综合办公室、党建工作办公室、经济发展办公室、乡村建设办公室、公共服务办公室、应急管理办公室、村镇规划建设办公室、市场监督管理所（副科）。</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从决算单位构成看，郸城县双楼乡人民政府部门决算为本级决算。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 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郸城县双楼乡人民政府本级，无二级决算单位。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部门：郸城县双楼乡人民政府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1,130.00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534.70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97.02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46.23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418.11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33.94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1,130.00</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1,130.00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1,130.00</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1,130.00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部门：郸城县双楼乡人民政府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附属单位上缴收入</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1,130.00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1,130.00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一般公共服务支出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534.70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534.70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政府办公厅（室）及相关机构事务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523.70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523.70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269.71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269.71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一般行政管理事务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56.65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56.65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2010350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197.35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197.35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统计信息事务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专项普查活动</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20106</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2010650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97.02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97.02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行政事业单位养老支出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91.12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91.12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机关事业单位基本养老保险缴费支出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91.12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91.12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5.91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5.91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5.91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5.91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卫生健康支出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46.23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46.23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45.03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45.03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19.68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19.68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10.81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10.81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其他行政事业单位医疗支出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14.54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14.54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医疗保障管理事务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2101599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其他医疗保障管理事务支出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农林水支出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418.11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418.11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农业农村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13.59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13.59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2130119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防灾救灾</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13.59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13.59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巩固脱贫攻坚成果衔接乡村振兴</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15.37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15.37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2130599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其他巩固脱贫攻坚成果衔接乡村振兴支出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15.37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15.37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农村综合改革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389.15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389.15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对村级公益事业建设的补助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34.87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34.87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对村民委员会和村党支部的补助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344.30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344.30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其他农村综合改革支出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9.98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9.98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住房保障支出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住房改革支出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住房公积金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26"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部门：郸城县双楼乡人民政府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1,130.00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904.78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225.22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一般公共服务支出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534.70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478.05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56.65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政府办公厅（室）及相关机构事务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523.70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467.05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56.65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269.71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269.71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56.65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56.65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2010350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197.35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197.35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统计信息事务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专项普查活动</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20106</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财政事务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2010650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97.02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97.02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行政事业单位养老支出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91.12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91.12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机关事业单位基本养老保险缴费支出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91.12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91.12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卫生健康支出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46.23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45.03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45.03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45.03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19.68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19.68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10.81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10.81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其他行政事业单位医疗支出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14.54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14.54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医疗保障管理事务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2101599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其他医疗保障管理事务支出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418.11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250.74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167.37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农业农村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13.59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13.59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2130119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防灾救灾</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13.59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13.59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巩固脱贫攻坚成果衔接乡村振兴</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15.37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9.73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其他巩固脱贫攻坚成果衔接乡村振兴支出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15.37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9.73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农村综合改革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389.15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241.02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148.13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对村级公益事业建设的补助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34.87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34.87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对村民委员会和村党支部的补助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344.30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241.02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103.28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其他农村综合改革支出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住房保障支出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住房改革支出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住房公积金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部门：郸城县双楼乡人民政府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1,130.00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534.70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534.70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97.02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97.02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46.23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46.23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418.11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418.11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33.94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33.94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1,130.00</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1,130.00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1,130.00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1,130.00</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1,130.00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1,130.00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部门：郸城县双楼乡人民政府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1,130.00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904.78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225.22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一般公共服务支出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534.70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478.05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56.65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人大事务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2010108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代表工作</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政府办公厅（室）及相关机构事务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523.70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467.05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56.65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269.71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269.71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56.65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56.65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2010350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197.35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197.35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其他政府办公厅（室）及相关机构事务支出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统计信息事务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专项普查活动</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20106</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财政事务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2010650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20132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组织事务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2013299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其他组织事务支出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97.02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97.02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行政事业单位养老支出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91.12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91.12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机关事业单位基本养老保险缴费支出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91.12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91.12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抚恤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2080801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死亡抚恤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5.91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5.91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5.91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5.91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卫生健康支出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46.23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45.03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45.03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45.03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19.68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19.68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10.81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10.81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其他行政事业单位医疗支出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14.54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14.54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医疗保障管理事务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2101599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其他医疗保障管理事务支出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农林水支出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418.11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250.74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167.37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农业农村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13.59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13.59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2130119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防灾救灾</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13.59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13.59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2130153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耕地建设与利用</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其他农业农村支出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巩固脱贫攻坚成果衔接乡村振兴</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15.37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9.73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5.65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2130504</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农村基础设施建设</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其他巩固脱贫攻坚成果衔接乡村振兴支出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15.37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9.73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5.65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农村综合改革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389.15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241.02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148.13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对村级公益事业建设的补助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34.87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34.87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对村民委员会和村党支部的补助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344.30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241.02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103.28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其他农村综合改革支出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9.98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9.98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自然资源海洋气象等支出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22001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自然资源事务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2200106</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自然资源利用与保护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住房保障支出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33.94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33.94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33.94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33.94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住房公积金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33.94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33.94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224</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灾害防治及应急管理支出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22402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消防救援事务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2240299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其他消防救援事务支出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2299999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部门：郸城县双楼乡人民政府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592.23</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63.01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256.51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33.60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67.72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33.66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32.92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102.33</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33.15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44.89</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249.54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249.54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24.41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841.78</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63.01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部门：郸城县双楼乡人民政府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城乡社区支出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国有土地使用权出让收入安排的支出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2120801</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征地和拆迁补偿支出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说明：我部门没有政府性基金收入，也没有使用政府性基金安排的支出，故本表无数据。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部门：郸城县双楼乡人民政府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部门：郸城县双楼乡人民政府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widowControl w:val="0"/>
        <w:kinsoku/>
        <w:wordWrap w:val="0"/>
        <w:overflowPunct/>
        <w:topLinePunct w:val="0"/>
        <w:autoSpaceDE/>
        <w:autoSpaceDN/>
        <w:bidi w:val="0"/>
        <w:adjustRightInd/>
        <w:snapToGrid/>
        <w:ind w:left="63" w:leftChars="30"/>
        <w:jc w:val="both"/>
        <w:textAlignment w:val="auto"/>
        <w:rPr>
          <w:rFonts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说明：我部门没有“三公”经费预算，也没有“三公”经费支出，故本表无数据。</w:t>
      </w:r>
      <w:r>
        <w:rPr>
          <w:rFonts w:hint="eastAsia" w:ascii="宋体" w:hAnsi="宋体" w:eastAsia="宋体" w:cs="宋体"/>
          <w:color w:val="000000"/>
          <w:kern w:val="0"/>
          <w:sz w:val="19"/>
          <w:szCs w:val="19"/>
          <w:lang w:val="en-US" w:eastAsia="zh-CN"/>
        </w:rPr>
        <w:t xml:space="preserve"> </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1130.00</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与上年度相比，收、支总计各减少960.13万元，下降45.94%，主要原因是业务量减少，收入支出减少。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1130.00</w:t>
      </w:r>
      <w:r>
        <w:rPr>
          <w:rFonts w:hint="eastAsia" w:ascii="仿宋_GB2312" w:hAnsi="仿宋_GB2312" w:eastAsia="仿宋_GB2312" w:cs="仿宋_GB2312"/>
          <w:sz w:val="32"/>
          <w:szCs w:val="32"/>
          <w:lang w:val="en-US" w:eastAsia="zh-CN"/>
        </w:rPr>
        <w:t>万元，其中：财政拨款收入1130.00万元，占100.00%。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1130.00</w:t>
      </w:r>
      <w:r>
        <w:rPr>
          <w:rFonts w:hint="eastAsia" w:ascii="仿宋_GB2312" w:hAnsi="仿宋_GB2312" w:eastAsia="仿宋_GB2312" w:cs="仿宋_GB2312"/>
          <w:sz w:val="32"/>
          <w:szCs w:val="32"/>
          <w:lang w:val="en-US" w:eastAsia="zh-CN"/>
        </w:rPr>
        <w:t>万元，其中：基本支出904.78万元，占80.07%;项目支出225.22万元，占19.93%。</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1130.00</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与上年度相比，财政拨款收、支总计各减少960.13万元，下降45.94%，主要原因是业务量减少，收入支出减少。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2024年度一般公共预算财政拨款支出1130.00万元，占支出合计的100.00%。与上年度相比，一般公共预算财政拨款支出减少650.17万元，下降36.52%，主要原因是业务量减少，收入支出减少。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1130.00万元，主要用于以下方面：一般公共服务（类）支出534.70万元，占47.32%;社会保障和就业（类）支出97.02万元，占8.59%;卫生健康（类）支出46.23万元，占4.09%;农林水（类）支出418.11万元，占37.00%;住房保障（类）支出33.94万元，占3.00%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1198.52</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1130.00</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94.28</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一般公共服务支出（类）人大事务（款）行政运行（项）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9.76</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一般公共服务支出（类）人大事务（款）代表工作（项）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一般公共服务支出（类）政协事务（款）行政运行（项）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1.80</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260.14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269.71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，完成年初预算的103.68%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办公经费增加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36.60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56.65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，完成年初预算的154.78%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人员增加经费及办公经费增加、工资福利支出和商品服务支出增加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204.97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197.35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，完成年初预算的96.28%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厉行节约，节俭开支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一般公共服务支出（类）政府办公厅（室）及相关机构事务（款）其他政府办公厅（室）及相关机构事务支出（项）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一般公共服务支出（类）统计信息事务（款）专项普查活动（项）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开展经济普查活动经费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一般公共服务支出（类）财政事务（款）事业运行（项）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业务开展需要，追加预算支出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一般公共服务支出（类）群众团体事务（款）工会事务（项）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6.66</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一般公共服务支出（类）组织事务（款）其他组织事务支出（项）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53.28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91.12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，完成年初预算的171.01%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养老保险缴费指标增加，追加预算项目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11.37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5.91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，完成年初预算的51.96%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本年度单位该项资金未及时清算完成</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10.50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19.68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，完成年初预算的187.47%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医疗保险缴费指标增加，追加预算项目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10.81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10.81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w:t>
      </w:r>
      <w:r>
        <w:rPr>
          <w:rFonts w:hint="eastAsia" w:ascii="仿宋" w:hAnsi="仿宋" w:eastAsia="仿宋" w:cs="仿宋_GB2312"/>
          <w:sz w:val="32"/>
          <w:szCs w:val="32"/>
          <w:lang w:val="en-US" w:eastAsia="zh-CN"/>
        </w:rPr>
        <w:t>决算数与年初预算数不</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13.46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14.54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，完成年初预算的108.01%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医疗保险缴费指标增加，追加预算项目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卫生健康支出（类）医疗保障管理事务（款）其他医疗保障管理事务支出（项）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医疗保险缴费指标增加，追加预算项目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农林水支出（类）农业农村（款）防灾救灾（项）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13.59</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防汛减灾资金和防汛清理沟渠劳务费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农林水支出（类）农业农村（款）耕地建设与利用（项）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农林水支出（类）农业农村（款）其他农业农村支出（项）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农林水支出（类）巩固脱贫攻坚成果衔接乡村振兴（款）农村基础设施建设（项）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农林水支出（类）巩固脱贫攻坚成果衔接乡村振兴（款）其他巩固脱贫攻坚成果衔接乡村振兴支出（项）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15.37</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2023年、2024年县派驻村第一书记专项工作经费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农林水支出（类）农村综合改革（款）对村级公益事业建设的补助（项）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34.87</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张盈楼、韩老家农村公益事业项目资金支出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农林水支出（类）农村综合改革（款）对村民委员会和村党支部的补助（项）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447.52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344.30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，完成年初预算的76.93%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本年度单位该项资金未及时清算完成</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农林水支出（类）农村综合改革（款）其他农村综合改革支出（项）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9.98</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张盈楼农村综合改革项目支出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自然资源海洋气象等支出（类）自然资源事务（款）自然资源利用与保护（项）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26.64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33.94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，完成年初预算的127.39%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公积金缴费基数增加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灾害防治及应急管理支出（类）消防救援事务（款）消防应急救援（项）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105.00</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灾害防治及应急管理支出（类）消防救援事务（款）其他消防救援事务支出（项）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其他支出（类）其他支出（款）其他支出（项）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904.78</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841.78</w:t>
      </w:r>
      <w:r>
        <w:rPr>
          <w:rFonts w:hint="eastAsia" w:ascii="仿宋_GB2312" w:hAnsi="仿宋_GB2312" w:eastAsia="仿宋_GB2312" w:cs="仿宋_GB2312"/>
          <w:sz w:val="32"/>
          <w:szCs w:val="32"/>
          <w:lang w:val="en-US" w:eastAsia="zh-CN"/>
        </w:rPr>
        <w:t>万元，主要包括：基本工资、津贴补贴、奖金、绩效工资、机关事业单位基本养老保险缴费、职工基本医疗保险缴费、其他社会保障缴费、住房公积金、生活补助；公用经费</w:t>
      </w:r>
      <w:r>
        <w:rPr>
          <w:rFonts w:hint="eastAsia" w:ascii="仿宋_GB2312" w:hAnsi="Times New Roman" w:eastAsia="仿宋_GB2312"/>
          <w:sz w:val="32"/>
          <w:szCs w:val="32"/>
          <w:lang w:val="en-US" w:eastAsia="zh-CN"/>
        </w:rPr>
        <w:t>63.01</w:t>
      </w:r>
      <w:r>
        <w:rPr>
          <w:rFonts w:hint="eastAsia" w:ascii="仿宋_GB2312" w:hAnsi="仿宋_GB2312" w:eastAsia="仿宋_GB2312" w:cs="仿宋_GB2312"/>
          <w:sz w:val="32"/>
          <w:szCs w:val="32"/>
          <w:lang w:val="en-US" w:eastAsia="zh-CN"/>
        </w:rPr>
        <w:t>万元，主要包括：办公费、劳务费、其他交通费用。</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其他国内公务接待支出0.00</w:t>
      </w:r>
      <w:r>
        <w:rPr>
          <w:rFonts w:hint="eastAsia" w:ascii="仿宋_GB2312" w:hAnsi="仿宋_GB2312" w:eastAsia="仿宋_GB2312" w:cs="仿宋_GB2312"/>
          <w:sz w:val="32"/>
          <w:szCs w:val="32"/>
          <w:lang w:val="en-US" w:eastAsia="zh-CN"/>
        </w:rPr>
        <w:t>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我部门不是行政机关，也不是参照公务员法管理的事业部门，没有机关运行经费支出。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27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27个项目开展了绩效自评，涉及项目资金443.23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2024年度27个项目支出进行了绩效自评，绩效自评平均得分96.64分。其中：自评结果23个为优，4个为良，0个为中，0个为差。从自评情况看，项目支出绩效管理的重视程度进一步提升，项目总体执行和完成情况较好，资金使用比较规范。</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92"/>
        <w:gridCol w:w="366"/>
        <w:gridCol w:w="1095"/>
        <w:gridCol w:w="766"/>
        <w:gridCol w:w="4220"/>
        <w:gridCol w:w="4562"/>
        <w:gridCol w:w="766"/>
        <w:gridCol w:w="601"/>
        <w:gridCol w:w="546"/>
        <w:gridCol w:w="7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0" w:type="auto"/>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2025年8月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2023年税收完成奖励经费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郸城县双楼乡人民政府</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郸城县双楼乡人民政府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 xml:space="preserve"> </w:t>
            </w:r>
            <w:r>
              <w:rPr>
                <w:rStyle w:val="21"/>
                <w:rFonts w:hint="eastAsia" w:asciiTheme="minorEastAsia" w:hAnsiTheme="minorEastAsia" w:eastAsiaTheme="minorEastAsia" w:cstheme="minorEastAsia"/>
                <w:sz w:val="18"/>
                <w:szCs w:val="18"/>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本项目的资金拨付有完整的审批程序和手续，未出现审批程序和手续不合规的情况。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本项目的资金使用符合国家财经法规和财务管理制度以及有关专项资金管理办法的规定，符合项目预算批复或合同规定的用途，不存在截留、挤占</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本项目的资金已全部纳入预算绩效管理系统，完成了绩效目标设置、绩效监控、绩效自评价等预算绩效管理流程。</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2023年税收完成奖励经费</w:t>
            </w:r>
          </w:p>
        </w:tc>
        <w:tc>
          <w:tcPr>
            <w:tcW w:w="0" w:type="auto"/>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2023年税收完成奖励经费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奖励经费总成本</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≤30万元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30万元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办公用品采购次数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≥86次</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86次</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办公用品采购合格率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办公用品采购及时性</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及时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保障乡政府正常运转</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保障</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Theme="minorEastAsia" w:hAnsiTheme="minorEastAsia" w:eastAsiaTheme="minorEastAsia" w:cstheme="minorEastAsia"/>
          <w:kern w:val="2"/>
          <w:sz w:val="18"/>
          <w:szCs w:val="18"/>
          <w:lang w:val="en-US" w:eastAsia="zh-CN"/>
        </w:rPr>
        <w:sectPr>
          <w:pgSz w:w="16838" w:h="11906" w:orient="landscape"/>
          <w:pgMar w:top="1803" w:right="1440" w:bottom="1803" w:left="1440" w:header="850" w:footer="992" w:gutter="0"/>
          <w:pgNumType w:fmt="numberInDash"/>
          <w:cols w:space="720" w:num="1"/>
          <w:docGrid w:type="lines" w:linePitch="317" w:charSpace="0"/>
        </w:sectPr>
      </w:pP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93"/>
        <w:gridCol w:w="366"/>
        <w:gridCol w:w="1095"/>
        <w:gridCol w:w="766"/>
        <w:gridCol w:w="4265"/>
        <w:gridCol w:w="4516"/>
        <w:gridCol w:w="766"/>
        <w:gridCol w:w="601"/>
        <w:gridCol w:w="546"/>
        <w:gridCol w:w="7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0" w:type="auto"/>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2025年8月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2024年省级奖补村级经费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待分户</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郸城县双楼乡人民政府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4.25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4.25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4.25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4.25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本项目的资金拨付有完整的审批程序和手续，未出现审批程序和手续不合规的情况。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 xml:space="preserve"> 本项目的资金使用符合国家财经法规和财务管理制度以及有关专项资金管理办法的规定，符合项目预算批复或合同规定的用途，不存在截留、挤占</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本项目的资金已全部纳入预算绩效管理系统，完成了绩效目标设置、绩效监控、绩效自评价等预算绩效管理流程。</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预拨2024年省级奖补资金</w:t>
            </w:r>
          </w:p>
        </w:tc>
        <w:tc>
          <w:tcPr>
            <w:tcW w:w="0" w:type="auto"/>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预拨2024年省级奖补资金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资金拨付行政村办满意度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≥94%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94%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社会成本指标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村级组织运转经费资金数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≤4.25万元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4.25万元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保障行政村个数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=17个</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17个</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足额发放资金数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资金发放及时性</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及时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提高协理员工作积极性</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提高</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8"/>
                <w:szCs w:val="18"/>
                <w:u w:val="none"/>
              </w:rPr>
            </w:pPr>
            <w:r>
              <w:rPr>
                <w:rFonts w:hint="eastAsia" w:asciiTheme="minorEastAsia" w:hAnsiTheme="minorEastAsia" w:eastAsiaTheme="minorEastAsia" w:cstheme="minorEastAsia"/>
                <w:i w:val="0"/>
                <w:iCs w:val="0"/>
                <w:color w:val="000000"/>
                <w:kern w:val="0"/>
                <w:sz w:val="18"/>
                <w:szCs w:val="18"/>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heme="minorEastAsia" w:hAnsiTheme="minorEastAsia" w:eastAsiaTheme="minorEastAsia" w:cstheme="minorEastAsia"/>
                <w:i w:val="0"/>
                <w:iCs w:val="0"/>
                <w:color w:val="000000"/>
                <w:sz w:val="18"/>
                <w:szCs w:val="18"/>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4年度部门整体支出进行绩效自评，得分为96.65分。从自评情况看，各项工作总体完成情况较好，部门履职效能进一步提升。</w:t>
      </w: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80"/>
        <w:gridCol w:w="465"/>
        <w:gridCol w:w="765"/>
        <w:gridCol w:w="1192"/>
        <w:gridCol w:w="1192"/>
        <w:gridCol w:w="704"/>
        <w:gridCol w:w="509"/>
        <w:gridCol w:w="704"/>
        <w:gridCol w:w="802"/>
        <w:gridCol w:w="899"/>
        <w:gridCol w:w="60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0" w:type="auto"/>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3"/>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部门（单位）名称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郸城县双楼乡人民政府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restart"/>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部门整体支出情况(万元)</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部门预算总额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1198.51</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1632.15</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1124</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68.87 %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资金来源：（1）财政拨款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1198.51</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1526.05</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1124</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73.65 %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（2）财政专户管理资金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（3）单位资金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106.1</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w:t>
            </w:r>
          </w:p>
        </w:tc>
        <w:tc>
          <w:tcPr>
            <w:tcW w:w="0" w:type="auto"/>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4"/>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1.聚力乡村振兴，保障脱贫攻坚后评估与乡村振兴有效衔接；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2.人居环境有效改善打造宜居宜业乡镇；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3.加强乡镇党委自身建设和村党组织建设；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4.全力建设人民满意政府。</w:t>
            </w:r>
          </w:p>
        </w:tc>
        <w:tc>
          <w:tcPr>
            <w:tcW w:w="0" w:type="auto"/>
            <w:gridSpan w:val="6"/>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1.聚力乡村振兴，保障脱贫攻坚后评估与乡村振兴有效衔接；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2.人居环境有效改善打造宜居宜业乡镇；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3.加强乡镇党委自身建设和村党组织建设；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4.全力建设人民满意政府。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任务名称</w:t>
            </w:r>
          </w:p>
        </w:tc>
        <w:tc>
          <w:tcPr>
            <w:tcW w:w="0" w:type="auto"/>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主要内容</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1.加强基层党组织建设</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1.机关基层党组织活动创建五星支部活动、机关党员教育培训工作；</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2.保障基本支出 </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2.保障支出开支、工资及社会保障支出；</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3.促进乡村振兴 </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3.脱贫攻坚后评估与乡村振兴有效衔接工作；</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4.人居环境整治</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4改善人居环境居住条件、加大厕改力度减少旱厕数量。</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5.保障其他基本公共服务</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5.乡村基础设施、人居环境整治、防灾应急救助、安全生产监管、信访稳控调解、农村道路交通安全等支出；</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投入管理指标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工作目标管理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年度履职目标相关性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相关</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工作任务科学性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科学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绩效指标合理性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预算和财务管理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预算编制完整性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完整</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专项资金细化率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预算调整率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446.00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根据实际支出情况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结转结余率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0.99%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“三公经费”控制率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政府采购执行率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决算真实性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真实</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资金使用合规性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管理制度健全性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健全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预决算信息公开性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公开</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资产管理规范性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绩效监控完成率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绩效目标编制完成率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绩效自评完成率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部门绩效评价完成率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评价结果应用率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重点工作任务完成</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保障其他公共服务完成率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人居环境整治完成率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乡村振兴工作完成率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基层党组织建设完成率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履职目标实现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全力建设人民满意政府实现率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加强乡镇党委自身建设和村党组织建设实现率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人居环境有效改善打造宜居宜业乡镇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聚力乡村振兴，保障脱贫攻坚后评估与乡村振兴有效衔接实现率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履职效益</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改善人居环境</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改善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加强乡镇党委自身建设和村党组织建设</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加强</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群众满意度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96.65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_GB2312" w:hAnsi="Times New Roman" w:eastAsia="仿宋_GB2312" w:cs="Times New Roman"/>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2"/>
          <w:sz w:val="32"/>
          <w:szCs w:val="32"/>
          <w:lang w:val="en-US" w:eastAsia="zh-CN"/>
        </w:rPr>
        <w:t>财政部门未选取我部门2024年度预算项目开展财政重点评价。</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Courier New">
    <w:altName w:val="DejaVu Sans"/>
    <w:panose1 w:val="02070309020205020404"/>
    <w:charset w:val="00"/>
    <w:family w:val="modern"/>
    <w:pitch w:val="default"/>
    <w:sig w:usb0="E0002EFF" w:usb1="C0007843" w:usb2="00000009" w:usb3="00000000" w:csb0="400001FF" w:csb1="FFFF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kyZmNhZmMwYTRkMzdjNDc0ZDBiODA4ZTNmNjg2YzYifQ=="/>
  </w:docVars>
  <w:rsids>
    <w:rsidRoot w:val="00000000"/>
    <w:rsid w:val="0C854EE8"/>
    <w:rsid w:val="0ECF5F3E"/>
    <w:rsid w:val="240747FB"/>
    <w:rsid w:val="26C80763"/>
    <w:rsid w:val="27D6122A"/>
    <w:rsid w:val="2F3A26BF"/>
    <w:rsid w:val="3B3A4DC9"/>
    <w:rsid w:val="4B617286"/>
    <w:rsid w:val="4B63653E"/>
    <w:rsid w:val="570E54DB"/>
    <w:rsid w:val="5CAE7A44"/>
    <w:rsid w:val="5E007C1C"/>
    <w:rsid w:val="632B5B70"/>
    <w:rsid w:val="73E829DF"/>
    <w:rsid w:val="DBEC3C8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unhideWhenUsed/>
    <w:qFormat/>
    <w:uiPriority w:val="99"/>
    <w:tblPr>
      <w:tblStyle w:val="2"/>
      <w:tblCellMar>
        <w:top w:w="0" w:type="dxa"/>
        <w:left w:w="108" w:type="dxa"/>
        <w:bottom w:w="0" w:type="dxa"/>
        <w:right w:w="108" w:type="dxa"/>
      </w:tblCellMar>
    </w:tbl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 w:type="character" w:customStyle="1" w:styleId="21">
    <w:name w:val="font31"/>
    <w:basedOn w:val="4"/>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45</Pages>
  <Words>7977</Words>
  <Characters>12374</Characters>
  <Lines>1</Lines>
  <Paragraphs>1</Paragraphs>
  <TotalTime>8</TotalTime>
  <ScaleCrop>false</ScaleCrop>
  <LinksUpToDate>false</LinksUpToDate>
  <CharactersWithSpaces>13241</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2025-12-07T10:46:58Z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eyJoZGlkIjoiYjkyZmNhZmMwYTRkMzdjNDc0ZDBiODA4ZTNmNjg2YzYiLCJ1c2VySWQiOiI0OTE0MjE5NzUifQ==</vt:lpwstr>
  </property>
  <property fmtid="{D5CDD505-2E9C-101B-9397-08002B2CF9AE}" pid="4" name="ICV">
    <vt:lpwstr>24821984BE5660C0A2EA3469F3B9F66B</vt:lpwstr>
  </property>
</Properties>
</file>