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郸城县丁村乡人民政府部门决算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郸城县丁村乡人民政府概况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郸城县丁村乡人民政府概况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1、执行上级国家行政机关的决定、命令和国家制定的法令、法规，接受同级党委的领导，执行本级人民代表大会的各项决议，并报告执行决议、决定和命令的情况。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2、制定并落实本行政区域的经济计划和措施，促进产业结构调整及其他经济保持平衡协调发展，全面提高人民群众的生活水平和生活质量。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3、承担国有资产、集体资产管理、监督及增值保值责任;保护公民私人所有合法财产，保障集体经济组织应有的自主权;监督企业和各种经济联合体、个体户认真执行国家的法律、法令和政策，履行经济合同。</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开展社会主义民-主和法制的宣传教育，保障公民的权利;制定社会治安综合治理工作规划并组织实施;加强社区管理工作，依法管理外来流动人口，处理人民来信来访，调解民间纠纷，打击违法犯罪，维护社会稳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制定社会各项事业发展计划，发展教育、卫生、科技、民政、广播电视、文化、体育事业;组织实施义务教育和其他各类教育;加强计划生育工作;推进社会保障、社会福利事业和养老保险工作;做好劳动管理、科普、老龄及宗教、侨务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6、加强乡级财政的监督和管理，按计划组织、管理镇财政收入和支出，执行国家有关财经纪律和政策，保证国家财政收入的完成;做好统计工作。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7、指导、支持、帮助村(居)民委员会的组织制度建设和业务建设，促进村(居)民委员会民-主自治。</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8、制定和组织实施乡村建设规划;加强公用、市政设施、水利建设和管理以及房屋土地管理和环境综合整治工作，保护和改善生活环境和生态环境。</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9、协助和支持设置在本行政区域内不隶属于镇的国家机关和企事业单位工作，监督其遵守和执行国家的法律、法规和政策。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10、承办县人民政府交办的其它事项。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郸城县丁村乡人民政府内设机构</w:t>
      </w:r>
      <w:r>
        <w:rPr>
          <w:rFonts w:hint="eastAsia" w:ascii="仿宋_GB2312" w:hAnsi="宋体" w:eastAsia="仿宋_GB2312" w:cs="Courier New"/>
          <w:kern w:val="0"/>
          <w:sz w:val="32"/>
          <w:szCs w:val="32"/>
          <w:lang w:val="en-US" w:eastAsia="zh-CN"/>
        </w:rPr>
        <w:t xml:space="preserve">    10</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党政综合办公室、党建工作办公室、经济发展办公室、乡村建设办公室、公共服务办公室、平安建设办公室、综合行政执法大队、行政审批服务中心、退役军人服务站、村镇规划建设办公室。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从决算单位构成看，郸城县丁村乡人民政府部门决算为本级决算。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郸城县丁村乡人民政府本级，无二级决算单位。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部门：郸城县丁村乡人民政府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1,347.10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540.19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25.19</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96.14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25.19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623.32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39.07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1,372.29</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1,372.29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1,372.29</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1,372.29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部门：郸城县丁村乡人民政府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1,372.29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1,372.29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540.19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540.19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532.19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532.19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249.04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249.04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223.05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223.05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96.14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96.14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74.22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74.22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74.22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74.22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抚恤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死亡抚恤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11.26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11.26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征地和拆迁补偿支出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623.32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623.32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46.66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46.66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24.45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2130153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耕地建设与利用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巩固脱贫攻坚成果衔接乡村振兴</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其他巩固脱贫攻坚成果衔接乡村振兴支出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537.55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537.55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537.55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537.55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39.07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部门：郸城县丁村乡人民政府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1,372.29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1,068.09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304.20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540.19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480.10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532.19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472.10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249.04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249.04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223.05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223.05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96.14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96.14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抚恤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死亡抚恤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征地和拆迁补偿支出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623.32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404.40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218.92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46.66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34.58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2130153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耕地建设与利用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其他巩固脱贫攻坚成果衔接乡村振兴支出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537.55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353.21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184.34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537.55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353.21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184.34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部门：郸城县丁村乡人民政府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1,347.10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540.19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540.19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96.14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96.14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623.32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623.32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39.07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39.07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1,372.29</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1,372.29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1,347.10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1,372.29</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1,372.29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1,347.10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25.19</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部门：郸城县丁村乡人民政府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1,347.10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1,068.09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279.01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540.19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480.10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人大事务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代表工作</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532.19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472.10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249.04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249.04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223.05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223.05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财政事务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组织事务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其他组织事务支出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96.14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96.14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74.22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74.22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74.22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74.22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48.40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48.40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11.26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11.26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623.32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404.40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218.92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46.66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12.08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34.58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24.45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2130153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耕地建设与利用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22.21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12.08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巩固脱贫攻坚成果衔接乡村振兴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农村基础设施建设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其他巩固脱贫攻坚成果衔接乡村振兴支出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537.55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353.21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184.34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537.55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353.21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184.34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其他农村综合改革支出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自然资源海洋气象等支出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自然资源利用与保护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39.07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39.07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39.07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39.07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39.07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39.07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灾害防治及应急管理支出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消防救援事务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其他消防救援事务支出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部门：郸城县丁村乡人民政府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590.76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45.50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273.93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15.56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66.01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29.61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57.72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74.22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0.18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37.28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39.07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431.84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411.72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1,022.59</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部门：郸城县丁村乡人民政府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25.19</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部门：郸城县丁村乡人民政府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部门：郸城县丁村乡人民政府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1372.29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与上年度相比，收、支总计各减少819.59万元，下降37.39%，主要原因是业务量减少，收入支出减少。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1372.29</w:t>
      </w:r>
      <w:r>
        <w:rPr>
          <w:rFonts w:hint="eastAsia" w:ascii="仿宋_GB2312" w:hAnsi="仿宋_GB2312" w:eastAsia="仿宋_GB2312" w:cs="仿宋_GB2312"/>
          <w:sz w:val="32"/>
          <w:szCs w:val="32"/>
          <w:lang w:val="en-US" w:eastAsia="zh-CN"/>
        </w:rPr>
        <w:t>万元，其中：财政拨款收入1372.29万元，占100.00%。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1372.29</w:t>
      </w:r>
      <w:r>
        <w:rPr>
          <w:rFonts w:hint="eastAsia" w:ascii="仿宋_GB2312" w:hAnsi="仿宋_GB2312" w:eastAsia="仿宋_GB2312" w:cs="仿宋_GB2312"/>
          <w:sz w:val="32"/>
          <w:szCs w:val="32"/>
          <w:lang w:val="en-US" w:eastAsia="zh-CN"/>
        </w:rPr>
        <w:t>万元，其中：基本支出1068.09万元，占77.83%;项目支出304.20万元，占22.17%。</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1372.29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与上年度相比，财政拨款收、支总计各减少819.59万元，下降37.39%，主要原因是业务量减少，收入支出减少。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2024年度一般公共预算财政拨款支出1347.10万元，占支出合计的98.16%。与上年度相比，一般公共预算财政拨款支出减少829.75万元，下降38.12%，主要原因是业务量减少，收入支出减少。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1347.10万元，主要用于以下方面：一般公共服务（类）支出540.19万元，占40.10%;社会保障和就业（类）支出96.14万元，占7.14%;卫生健康（类）支出48.40万元，占3.59%;农林水（类）支出623.32万元，占46.27%;住房保障（类）支出39.07万元，占2.90%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1347.28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1347.10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99.99</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10.19</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一般公共服务支出（类）人大事务（款）代表工作（项）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283.89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249.04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，完成年初预算的87.73%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60.09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调整类款项，新增预算项目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211.51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223.05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，完成年初预算的105.46%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人员增加经费和办公经费增加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一般公共服务支出（类）财政事务（款）事业运行（项）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7.04</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一般公共服务支出（类）组织事务（款）其他组织事务支出（项）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56.31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74.22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，完成年初预算的131.81%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养老保险缴费指标增加，追加预算项目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20.12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追加抚恤金支出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16.06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，完成年初预算的11.15%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11.27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26.02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，完成年初预算的230.89%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11.26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11.26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11.05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11.12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，完成年初预算的100.61%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追加医疗保险缴费支出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24.45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防汛减灾资金和防汛清理沟渠劳务费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农林水支出（类）农业农村（款）耕地建设与利用（项）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22.21</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维修(护)费和2023年机井管护员补贴</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农林水支出（类）巩固脱贫攻坚成果衔接乡村振兴（款）农村基础设施建设（项）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农林水支出（类）巩固脱贫攻坚成果衔接乡村振兴（款）其他巩固脱贫攻坚成果衔接乡村振兴支出（项）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39.11</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2024年县派驻村第一书记专项工作经费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593.74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537.55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，完成年初预算的90.54%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农林水支出（类）农村综合改革（款）其他农村综合改革支出（项）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自然资源海洋气象等支出（类）自然资源事务（款）自然资源利用与保护（项）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28.16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39.07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，完成年初预算的138.74%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住房公积金缴费指标增加，追加预算项目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灾害防治及应急管理支出（类）消防救援事务（款）消防应急救援（项）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105.00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灾害防治及应急管理支出（类）消防救援事务（款）其他消防救援事务支出（项）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其他支出（类）其他支出（款）其他支出（项）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1068.09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1022.59</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万元，主要包括：基本工资、津贴补贴、奖金、绩效工资、机关事业单位基本养老保险缴费、职工基本医疗保险缴费、其他社会保障缴费、住房公积金、抚恤金、生活补助；公用经费</w:t>
      </w:r>
      <w:r>
        <w:rPr>
          <w:rFonts w:hint="eastAsia" w:ascii="仿宋_GB2312" w:hAnsi="Times New Roman" w:eastAsia="仿宋_GB2312"/>
          <w:sz w:val="32"/>
          <w:szCs w:val="32"/>
          <w:lang w:val="en-US" w:eastAsia="zh-CN"/>
        </w:rPr>
        <w:t>45.50</w:t>
      </w:r>
      <w:r>
        <w:rPr>
          <w:rFonts w:hint="eastAsia" w:ascii="仿宋_GB2312" w:hAnsi="仿宋_GB2312" w:eastAsia="仿宋_GB2312" w:cs="仿宋_GB2312"/>
          <w:sz w:val="32"/>
          <w:szCs w:val="32"/>
          <w:lang w:val="en-US" w:eastAsia="zh-CN"/>
        </w:rPr>
        <w:t>万元，主要包括：办公费、印刷费、电费、邮电费、委托业务费、其他交通费用、其他商品和服务支出。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25.19万元，完成年初预算的100.00%，决算数与年初预算数存在差异的主要原因是新增征地和拆迁补偿支出。主要用于征地和拆迁补偿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其他国内公务接待支出0.00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3辆，其中：省级领导干部用车0辆、主要领导干部用车0辆、机要通信用车0辆、应急保障车0辆、执法执勤用车0辆、特种专业技术用车0辆、离退休干部用车0辆、其他用车3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34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34个项目开展了绩效自评，涉及项目资金577.58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34个项目支出进行了绩效自评，绩效自评平均得分85.69分。其中：自评结果28个为优，0个为良，0个为中，6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3"/>
        <w:gridCol w:w="409"/>
        <w:gridCol w:w="1294"/>
        <w:gridCol w:w="890"/>
        <w:gridCol w:w="3832"/>
        <w:gridCol w:w="4143"/>
        <w:gridCol w:w="890"/>
        <w:gridCol w:w="688"/>
        <w:gridCol w:w="620"/>
        <w:gridCol w:w="8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2024夏季秸秆禁烧工作经费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郸城县丁村乡人民政府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郸城县丁村乡人民政府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从完整性、规范性、合理性进行审核，严格绩效管理，提升资金安排科学性。</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严格按照财务管理制度的要求支出，资金的拨付有完整的审批程序和手续，符合项目预算批复或合同规定的用途。</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无超标列支相关费用，专款专用，不存在截留、挤占、挪用、虚列支出等情况，票据合法合规，财务票证资料较齐全并及时归档。</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推动建立定期分析制度，强化绩效管理入脑入心，督促调整和完善改进，不断推进绩效管理工作全面落实，保障项目的高效开展。</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消除火灾隐患，及时有效处置火灾发生，保证社会公共安全和财产安全，完成年度工作目标任务。</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已完成该项工作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2024年夏季秸秆禁烧工作经费成本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秸秆禁烧宣传</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≥20天</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20天</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购买防火用具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≥5批次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5批次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购买防火用具合格率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夏季秸秆禁烧宣传覆盖率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夏季秸秆禁烧工作及时性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保障人民群众财产安全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保障 </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生态效益指标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持续保护环境，改善空气质量</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持续</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人民群众满意度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4"/>
        <w:gridCol w:w="410"/>
        <w:gridCol w:w="1300"/>
        <w:gridCol w:w="894"/>
        <w:gridCol w:w="3853"/>
        <w:gridCol w:w="4165"/>
        <w:gridCol w:w="894"/>
        <w:gridCol w:w="623"/>
        <w:gridCol w:w="690"/>
        <w:gridCol w:w="82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丁村乡人大联络站数智化系统经费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郸城县丁村乡人民政府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郸城县丁村乡人民政府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从完整性、规范性、合理性进行审核，严格绩效管理，提升资金安排科学性。</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严格按照财务管理制度的要求支出，资金的拨付有完整的审批程序和手续，符合项目预算批复或合同规定的用途。</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无超标列支相关费用，专款专用，不存在截留、挤占、挪用、虚列支出等情况，票据合法合规，财务票证资料较齐全并及时归档。</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推动建立定期分析制度，强化绩效管理入脑入心，督促调整和完善改进，不断推进绩效管理工作全面落实，保障项目的高效开展。</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保障丁村乡人大联络站数智化系统发建设，打造高水平数智化人大联络站，提高人大代表工作效率。</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项目未开展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数智化系统</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项目未开展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系统质量合格率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项目未开展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系统建设及时性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项目未开展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提高人大代表工作效率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项目未开展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人大代表满意度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项目未开展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4年度部门整体支出进行绩效自评，得分为97.85分。从自评情况看，各项工作总体完成情况较好，部门履职效能进一步提升。</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05"/>
        <w:gridCol w:w="484"/>
        <w:gridCol w:w="701"/>
        <w:gridCol w:w="1177"/>
        <w:gridCol w:w="1177"/>
        <w:gridCol w:w="792"/>
        <w:gridCol w:w="504"/>
        <w:gridCol w:w="696"/>
        <w:gridCol w:w="792"/>
        <w:gridCol w:w="889"/>
        <w:gridCol w:w="6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郸城县丁村乡人民政府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1347.28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1581.24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1401.78</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88.65 %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1347.28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1526.79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1364.29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89.36 %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54.45</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37.49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68.85 %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以脱贫攻坚、环境整治、文明创建、党的建设、防汛救灾等重点任务为抓手，重精准、补短板，一心一意谋发展、全心全意搞建设，主动适应社会经济发展新常态，自我加压、砥砺奋进，较好完成各项目标任务。</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主要任务1：持续巩固脱贫攻坚成果</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始终保持浓厚的宣传氛围，继续保持强劲的工作势头，夯实包保帮扶责任，实行严厉的督查考核机制，确保扶贫工作各项措施落实到位，持续巩固脱贫攻坚成果。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主要任务2：推进实施乡村振兴战略</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照十九届五中全会要求，全面推进乡村振兴，坚持把解决好“三农”问题作为全党工作重中之重。积极引导土地向大户集中，培育生产大户，不断提升农业机械化耕种和科学管理水平。加大特色产业扶持力度，抓好示范带动，积极促进种植、养殖专业化、规模化发展，增加农业生产科技含量，提高生产效益。</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主要任务3：保持社会大局和谐稳定</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深化“平安宜路”建设，拓宽视频监控覆盖面，进一步完善立体化、现代化、信息化的社会治安防控体系。深入推进扫黑除恶专项斗争，严厉打击各类违法犯罪行为。</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196.00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根据实际情况调整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11.35%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127.00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根据实际情况调整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主要任务1完成率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主要任务2完成率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主要任务3完成率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推动实施乡村振兴战略</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社会公众满意度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97.85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yZmNhZmMwYTRkMzdjNDc0ZDBiODA4ZTNmNjg2YzYifQ=="/>
  </w:docVars>
  <w:rsids>
    <w:rsidRoot w:val="00000000"/>
    <w:rsid w:val="01376955"/>
    <w:rsid w:val="1F4D3D68"/>
    <w:rsid w:val="20BE2A44"/>
    <w:rsid w:val="41F37180"/>
    <w:rsid w:val="459C0CFB"/>
    <w:rsid w:val="49543CF6"/>
    <w:rsid w:val="4E865426"/>
    <w:rsid w:val="51F57563"/>
    <w:rsid w:val="6C38630B"/>
    <w:rsid w:val="6E1E106F"/>
    <w:rsid w:val="6F5C0570"/>
    <w:rsid w:val="E83B543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44</Pages>
  <Words>4577</Words>
  <Characters>7798</Characters>
  <Lines>1</Lines>
  <Paragraphs>1</Paragraphs>
  <TotalTime>4</TotalTime>
  <ScaleCrop>false</ScaleCrop>
  <LinksUpToDate>false</LinksUpToDate>
  <CharactersWithSpaces>8380</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2025-12-07T10:41:54Z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eyJoZGlkIjoiNmU5OTA0NjA0YmEyMTQ0NmVjNjZiY2VlM2U4NjRmMTAiLCJ1c2VySWQiOiI4MjM5NDM0ODcifQ==</vt:lpwstr>
  </property>
  <property fmtid="{D5CDD505-2E9C-101B-9397-08002B2CF9AE}" pid="4" name="ICV">
    <vt:lpwstr>F1DD5673AAF4CC3A72E93469BA7292B6</vt:lpwstr>
  </property>
</Properties>
</file>