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郸城县白马镇人民政府部门决算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郸城县白马镇人民政府概况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郸城县白马镇人民政府概况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 保护公民私人所有合法财产，保障集体经济组织应有的自主权;监督企业和各种经济联合体、个体户认真执行国家的法律、法令和政策，履行经济合同。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ind w:firstLine="640"/>
        <w:jc w:val="left"/>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4、开展社会主义民-主和法制的宣传教育，保障公民的权利;制定社会治安综合治理工作规划并组织实施;加强社区管理工作，依法管理外来流动人口，处理人民来信来访，调解民间纠纷，打击违法犯罪，维护社会稳定。</w:t>
      </w:r>
    </w:p>
    <w:p>
      <w:pPr>
        <w:keepNext w:val="0"/>
        <w:keepLines w:val="0"/>
        <w:pageBreakBefore w:val="0"/>
        <w:widowControl/>
        <w:shd w:val="clear" w:color="auto" w:fill="auto"/>
        <w:kinsoku/>
        <w:wordWrap w:val="0"/>
        <w:overflowPunct/>
        <w:topLinePunct w:val="0"/>
        <w:autoSpaceDE/>
        <w:autoSpaceDN/>
        <w:bidi w:val="0"/>
        <w:ind w:firstLine="64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 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郸城县白马镇人民政府内设机构</w:t>
      </w:r>
      <w:r>
        <w:rPr>
          <w:rFonts w:hint="eastAsia" w:ascii="仿宋_GB2312" w:hAnsi="宋体" w:eastAsia="仿宋_GB2312" w:cs="Courier New"/>
          <w:kern w:val="0"/>
          <w:sz w:val="32"/>
          <w:szCs w:val="32"/>
          <w:lang w:val="en-US" w:eastAsia="zh-CN"/>
        </w:rPr>
        <w:t xml:space="preserve">    10</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党政综合办公室、党建工作办公室、经济发展办公室、乡村建设办公室、公共服务办公室、平安建设办公室、综合行政执法大队、行政审批服务中心、退役军人服务站、村镇规划建设办公室。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从决算单位构成看，郸城县白马镇人民政府部门决算为本级决算。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郸城县白马镇人民政府本级，无二级决算单位。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1,635.33</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551.28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81.46</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54.43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81.46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37.11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1,716.79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1,716.79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1,716.79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1,716.79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1,716.79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1,716.79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551.28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551.28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542.78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243.38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243.38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236.47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236.47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其他政府办公厅（室）及相关机构事务支出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71.02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71.02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71.02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71.02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54.43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28.46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农村基础设施建设支出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919.80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919.80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67.33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2130153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耕地建设与利用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816.24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816.24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对村级公益事业建设的补助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679.57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679.57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其他农村综合改革支出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73.95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73.95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902.36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487.84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479.84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243.38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243.38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236.47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236.47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其他政府办公厅（室）及相关机构事务支出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农村基础设施建设支出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757.46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2130153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耕地建设与利用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816.24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653.90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对村级公益事业建设的补助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679.57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其他农村综合改革支出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1,635.33</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1,716.79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1,716.79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1,635.33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1,716.79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1,716.79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1,635.33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81.46</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1,635.33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814.43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820.89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551.28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487.84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63.43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542.78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479.84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243.38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243.38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236.47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236.47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组织事务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其他组织事务支出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71.02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71.02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71.02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71.02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54.43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54.43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54.43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919.80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162.34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757.46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67.33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67.33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53.69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53.69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816.24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162.34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653.90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对村级公益事业建设的补助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679.57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162.34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73.95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73.95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自然资源海洋气象等支出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自然资源利用与保护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消防救援事务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其他消防救援事务支出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605.69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41.90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296.12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62.29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28.63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71.02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50.37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166.84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17.10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772.53</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41.90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81.46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28.46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28.46</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28.46</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2120804</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农村基础设施建设支出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53.00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53.00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53.00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部门：郸城县白马镇人民政府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1716.79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与上年度相比，收、支总计各减少584.20万元，下降25.39%，主要原因是业务量减少，收入支出减少。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1716.79</w:t>
      </w:r>
      <w:r>
        <w:rPr>
          <w:rFonts w:hint="eastAsia" w:ascii="仿宋_GB2312" w:hAnsi="仿宋_GB2312" w:eastAsia="仿宋_GB2312" w:cs="仿宋_GB2312"/>
          <w:sz w:val="32"/>
          <w:szCs w:val="32"/>
          <w:lang w:val="en-US" w:eastAsia="zh-CN"/>
        </w:rPr>
        <w:t>万元，其中：财政拨款收入1716.79万元，占100.00%。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1716.79</w:t>
      </w:r>
      <w:r>
        <w:rPr>
          <w:rFonts w:hint="eastAsia" w:ascii="仿宋_GB2312" w:hAnsi="仿宋_GB2312" w:eastAsia="仿宋_GB2312" w:cs="仿宋_GB2312"/>
          <w:sz w:val="32"/>
          <w:szCs w:val="32"/>
          <w:lang w:val="en-US" w:eastAsia="zh-CN"/>
        </w:rPr>
        <w:t>万元，其中：基本支出814.43万元，占47.44%;项目支出902.36万元，占52.56%。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1716.79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与上年度相比，财政拨款收、支总计各减少584.20万元，下降25.39%，主要原因是业务量减少，收入支出减少。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2024年度一般公共预算财政拨款支出1635.33万元，占支出合计的95.25%。与上年度相比，一般公共预算财政拨款支出减少622.57万元，下降27.57%，主要原因是业务量减少，收入支出减少。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1635.33万元，主要用于以下方面：一般公共服务（类）支出551.28万元，占33.71%;社会保障和就业（类）支出72.71万元，占4.45%;卫生健康（类）支出54.43万元，占3.33%;农林水（类）支出919.80万元，占56.25%;住房保障（类）支出37.11万元，占2.27%。</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1537.34</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1635.33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106.37</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10.62</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243.38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，完成年初预算的93.29%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59.93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231.85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236.47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，完成年初预算的101.99%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人员增加经费及办公经费增加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2024年第一季度四上企业入库办公经费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财政所办公经费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6.83</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一般公共服务支出（类）组织事务（款）其他组织事务支出（项）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54.61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71.02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，完成年初预算的130.05%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16.04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9.54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，完成年初预算的399.04%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13.64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53.69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维修(护)费和2023年机井管护员补贴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农林水支出（类）巩固脱贫攻坚成果衔接乡村振兴（款）农村基础设施建设（项）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农林水支出（类）巩固脱贫攻坚成果衔接乡村振兴（款）社会发展（项）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36.23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2023年、2024年县派驻村第一书记专项工作经费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农林水支出（类）农村综合改革（款）对村级公益事业建设的补助（项）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62.72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白马镇美丽乡村项目资金支出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796.51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679.57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，完成年初预算的85.32%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73.95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白马镇白马村美丽乡村建设项目资金支出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自然资源海洋气象等支出（类）自然资源事务（款）自然资源利用与保护（项）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37.11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，完成年初预算的135.94%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其他支出（类）其他支出（款）其他支出（项）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814.43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772.53</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41.90</w:t>
      </w:r>
      <w:r>
        <w:rPr>
          <w:rFonts w:hint="eastAsia" w:ascii="仿宋_GB2312" w:hAnsi="仿宋_GB2312" w:eastAsia="仿宋_GB2312" w:cs="仿宋_GB2312"/>
          <w:sz w:val="32"/>
          <w:szCs w:val="32"/>
          <w:lang w:val="en-US" w:eastAsia="zh-CN"/>
        </w:rPr>
        <w:t>万元，主要包括：办公费、电费、物业管理费、其他交通费用。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81.46万元，完成年初预算的100.00%，决算数与年初预算数存在差异的主要原因是新增征地和拆迁补偿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b w:val="0"/>
          <w:bCs w:val="0"/>
          <w:sz w:val="32"/>
          <w:szCs w:val="32"/>
          <w:lang w:val="en-US" w:eastAsia="zh-CN"/>
        </w:rPr>
        <w:t>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2辆，其中：省级领导干部用车0辆、主要领导干部用车0辆、机要通信用车0辆、应急保障车0辆、执法执勤用车0辆、特种专业技术用车0辆、离退休干部用车0辆、其他用车2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38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38个项目开展了绩效自评，涉及项目资金865.75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38个项目支出进行了绩效自评，绩效自评平均得分97.75分。其中：自评结果33个为优，5个为良，0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3"/>
        <w:gridCol w:w="1096"/>
        <w:gridCol w:w="766"/>
        <w:gridCol w:w="4869"/>
        <w:gridCol w:w="3917"/>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人大联络站数智化系统经费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郸城县白马镇人民政府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郸城县白马镇人民政府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打造人大联络站数智化平台，，提高人大代表履职能力，增强代表活动实效。。</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打造人大联络站数智化平台，，提高人大代表履职能力，增强代表活动实效。。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数智化平台经费成本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数智化平台服务代表人数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=129人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129人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保障数智化平台建设合格率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项目完成时间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2024年12月31日前</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提高人大代表履职能力，增强代表活动实效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人大代表满意率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3"/>
        <w:gridCol w:w="1096"/>
        <w:gridCol w:w="766"/>
        <w:gridCol w:w="4222"/>
        <w:gridCol w:w="4564"/>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白马镇人居环境工作经费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郸城县白马镇人民政府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郸城县白马镇人民政府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白马镇申请人居环境改善工作经费3万元</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完成了人居环境改善，提升居住环境。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其他商品和服务支出成本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其他商品和服务支出次数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其他商品和服务支出保障率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及时拨付其他商品和服务支出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保障镇政府日常工作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干部职工满意度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4年度部门整体支出进行绩效自评，得分为97.43分。从自评情况看，各项工作总体完成情况较好，部门履职效能进一步提升。</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07"/>
        <w:gridCol w:w="486"/>
        <w:gridCol w:w="699"/>
        <w:gridCol w:w="1177"/>
        <w:gridCol w:w="1177"/>
        <w:gridCol w:w="793"/>
        <w:gridCol w:w="504"/>
        <w:gridCol w:w="697"/>
        <w:gridCol w:w="793"/>
        <w:gridCol w:w="889"/>
        <w:gridCol w:w="6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郸城县白马镇人民政府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1537.34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2186.23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1856.02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1537.34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1976.23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1708.79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86.47 %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147.23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70.11 %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目标1：聚力乡村振兴，保障脱贫攻坚后评估与乡村振兴有效衔接；目标2：人居环境有效改善打造宜居宜业乡镇，发力“厕所革命”减少农村旱厕数量。目标：3加强乡镇党委自身建设和村党组织建设。4.全力建设人民满意政府</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实现聚力乡村振兴，保障脱贫攻坚后评估与乡村振兴有效衔接；人居环境有效改善打造宜居宜业乡镇，发力“厕所革命”减少农村旱厕数量。加强了乡镇党委自身建设和村党组织建设。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任务1：基层党组织建设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1.机关基层党组织活动创建五星支部活动、机关党员教育培训工作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任务2：乡村振兴</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2.脱贫攻坚后评估与乡村振兴有效衔接工作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 3：农村人居环境整治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3.改善人居环境居住条件、加大厕改力度减少旱厕数量</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任务4：保障其他基本公共服务</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4.乡村基础设施、人居环境整治、防灾应急救助、安全生产监管、信访稳控调解、农村道路交通安全等支出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42.21%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744.20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计划调增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基层党组织建设</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乡村振兴</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农村人居环境整治</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保障其他基本公共服务</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年度履职目标实现</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促进文明城市创建</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社会公众满意度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97.43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3836A76"/>
    <w:rsid w:val="05B944F0"/>
    <w:rsid w:val="139B3968"/>
    <w:rsid w:val="1D787FA6"/>
    <w:rsid w:val="23FA1C59"/>
    <w:rsid w:val="2B933F8F"/>
    <w:rsid w:val="2E435B2E"/>
    <w:rsid w:val="39F43229"/>
    <w:rsid w:val="4B187071"/>
    <w:rsid w:val="532C6175"/>
    <w:rsid w:val="659038AE"/>
    <w:rsid w:val="6F5728DE"/>
    <w:rsid w:val="773331C4"/>
    <w:rsid w:val="77C40E74"/>
    <w:rsid w:val="77F738C2"/>
    <w:rsid w:val="7BF0752E"/>
    <w:rsid w:val="7C183F2B"/>
    <w:rsid w:val="EFEE7B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9466</Words>
  <Characters>14287</Characters>
  <Lines>1</Lines>
  <Paragraphs>1</Paragraphs>
  <TotalTime>30</TotalTime>
  <ScaleCrop>false</ScaleCrop>
  <LinksUpToDate>false</LinksUpToDate>
  <CharactersWithSpaces>15174</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2025-12-07T10:53:23Z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3A0F3A63089C886B23EC3469BC7235BF</vt:lpwstr>
  </property>
</Properties>
</file>