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jc w:val="center"/>
        <w:rPr>
          <w:rFonts w:hint="eastAsia" w:ascii="黑体" w:hAnsi="黑体" w:eastAsia="黑体" w:cs="黑体"/>
          <w:sz w:val="52"/>
          <w:szCs w:val="52"/>
          <w:lang w:val="en-US" w:eastAsia="zh-CN"/>
        </w:rPr>
      </w:pPr>
      <w:r>
        <w:rPr>
          <w:rFonts w:hint="eastAsia" w:ascii="黑体" w:hAnsi="黑体" w:eastAsia="黑体" w:cs="黑体"/>
          <w:sz w:val="52"/>
          <w:szCs w:val="52"/>
        </w:rPr>
        <w:t>郸城县</w:t>
      </w:r>
      <w:r>
        <w:rPr>
          <w:rFonts w:hint="eastAsia" w:ascii="黑体" w:hAnsi="黑体" w:eastAsia="黑体" w:cs="黑体"/>
          <w:sz w:val="52"/>
          <w:szCs w:val="52"/>
          <w:lang w:eastAsia="zh-CN"/>
        </w:rPr>
        <w:t>农村公路管理所</w:t>
      </w:r>
    </w:p>
    <w:p>
      <w:pPr>
        <w:jc w:val="center"/>
        <w:rPr>
          <w:rFonts w:hint="eastAsia" w:ascii="黑体" w:hAnsi="黑体" w:eastAsia="黑体" w:cs="黑体"/>
          <w:sz w:val="52"/>
          <w:szCs w:val="52"/>
          <w:lang w:eastAsia="zh-CN"/>
        </w:rPr>
      </w:pPr>
      <w:r>
        <w:rPr>
          <w:rFonts w:hint="eastAsia" w:ascii="黑体" w:hAnsi="黑体" w:eastAsia="黑体" w:cs="黑体"/>
          <w:sz w:val="52"/>
          <w:szCs w:val="52"/>
        </w:rPr>
        <w:t>202</w:t>
      </w:r>
      <w:r>
        <w:rPr>
          <w:rFonts w:hint="eastAsia" w:ascii="黑体" w:hAnsi="黑体" w:eastAsia="黑体" w:cs="黑体"/>
          <w:sz w:val="52"/>
          <w:szCs w:val="52"/>
          <w:lang w:val="en-US" w:eastAsia="zh-CN"/>
        </w:rPr>
        <w:t>4</w:t>
      </w:r>
      <w:r>
        <w:rPr>
          <w:rFonts w:hint="eastAsia" w:ascii="黑体" w:hAnsi="黑体" w:eastAsia="黑体" w:cs="黑体"/>
          <w:sz w:val="52"/>
          <w:szCs w:val="52"/>
        </w:rPr>
        <w:t>年度部门决算</w:t>
      </w:r>
      <w:r>
        <w:rPr>
          <w:rFonts w:hint="eastAsia" w:ascii="黑体" w:hAnsi="黑体" w:eastAsia="黑体" w:cs="黑体"/>
          <w:sz w:val="52"/>
          <w:szCs w:val="52"/>
          <w:lang w:eastAsia="zh-CN"/>
        </w:rPr>
        <w:t>公开</w:t>
      </w:r>
    </w:p>
    <w:p>
      <w:pPr>
        <w:jc w:val="center"/>
        <w:rPr>
          <w:rFonts w:hint="eastAsia"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52"/>
          <w:szCs w:val="52"/>
          <w:lang w:eastAsia="zh-CN"/>
        </w:rPr>
      </w:pPr>
    </w:p>
    <w:p>
      <w:pPr>
        <w:jc w:val="center"/>
        <w:rPr>
          <w:rFonts w:hint="eastAsia"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32"/>
          <w:szCs w:val="32"/>
        </w:rPr>
        <w:sectPr>
          <w:pgSz w:w="11906" w:h="16838"/>
          <w:pgMar w:top="1440" w:right="1531" w:bottom="1440" w:left="1587" w:header="850" w:footer="992" w:gutter="0"/>
          <w:pgNumType w:fmt="numberInDash"/>
          <w:cols w:space="720" w:num="1"/>
          <w:docGrid w:type="lines" w:linePitch="317" w:charSpace="0"/>
        </w:sectPr>
      </w:pPr>
      <w:r>
        <w:rPr>
          <w:rFonts w:hint="eastAsia" w:ascii="黑体" w:hAnsi="黑体" w:eastAsia="黑体" w:cs="黑体"/>
          <w:sz w:val="32"/>
          <w:szCs w:val="32"/>
        </w:rPr>
        <w:t>二〇二</w:t>
      </w:r>
      <w:r>
        <w:rPr>
          <w:rFonts w:hint="eastAsia" w:ascii="黑体" w:hAnsi="黑体" w:eastAsia="黑体" w:cs="黑体"/>
          <w:sz w:val="32"/>
          <w:szCs w:val="32"/>
          <w:lang w:eastAsia="zh-CN"/>
        </w:rPr>
        <w:t>五</w:t>
      </w:r>
      <w:r>
        <w:rPr>
          <w:rFonts w:hint="eastAsia" w:ascii="黑体" w:hAnsi="黑体" w:eastAsia="黑体" w:cs="黑体"/>
          <w:sz w:val="32"/>
          <w:szCs w:val="32"/>
        </w:rPr>
        <w:t>年</w:t>
      </w:r>
      <w:r>
        <w:rPr>
          <w:rFonts w:hint="eastAsia" w:ascii="黑体" w:hAnsi="黑体" w:eastAsia="黑体" w:cs="黑体"/>
          <w:sz w:val="32"/>
          <w:szCs w:val="32"/>
          <w:lang w:eastAsia="zh-CN"/>
        </w:rPr>
        <w:t>九</w:t>
      </w:r>
      <w:r>
        <w:rPr>
          <w:rFonts w:hint="eastAsia" w:ascii="黑体" w:hAnsi="黑体" w:eastAsia="黑体" w:cs="黑体"/>
          <w:sz w:val="32"/>
          <w:szCs w:val="32"/>
        </w:rPr>
        <w:t>月</w:t>
      </w:r>
    </w:p>
    <w:p>
      <w:pPr>
        <w:jc w:val="center"/>
        <w:rPr>
          <w:rFonts w:ascii="黑体" w:hAnsi="黑体" w:eastAsia="黑体" w:cs="黑体"/>
          <w:sz w:val="36"/>
          <w:szCs w:val="36"/>
        </w:rPr>
      </w:pPr>
      <w:r>
        <w:rPr>
          <w:rFonts w:hint="eastAsia" w:ascii="黑体" w:hAnsi="黑体" w:eastAsia="黑体" w:cs="黑体"/>
          <w:sz w:val="36"/>
          <w:szCs w:val="36"/>
        </w:rPr>
        <w:t>目　　录</w:t>
      </w:r>
    </w:p>
    <w:p>
      <w:pPr>
        <w:jc w:val="left"/>
        <w:rPr>
          <w:rFonts w:ascii="黑体" w:hAnsi="黑体" w:eastAsia="黑体" w:cs="黑体"/>
          <w:sz w:val="32"/>
          <w:szCs w:val="32"/>
        </w:rPr>
      </w:pPr>
      <w:r>
        <w:rPr>
          <w:rFonts w:hint="eastAsia" w:ascii="黑体" w:hAnsi="黑体" w:eastAsia="黑体" w:cs="黑体"/>
          <w:sz w:val="32"/>
          <w:szCs w:val="32"/>
        </w:rPr>
        <w:t>第一部分　　郸城</w:t>
      </w:r>
      <w:r>
        <w:rPr>
          <w:rFonts w:hint="eastAsia" w:ascii="黑体" w:hAnsi="黑体" w:eastAsia="黑体" w:cs="黑体"/>
          <w:sz w:val="32"/>
          <w:szCs w:val="32"/>
          <w:lang w:eastAsia="zh-CN"/>
        </w:rPr>
        <w:t>农村公路管理所</w:t>
      </w:r>
      <w:r>
        <w:rPr>
          <w:rFonts w:hint="eastAsia" w:ascii="黑体" w:hAnsi="黑体" w:eastAsia="黑体" w:cs="黑体"/>
          <w:sz w:val="32"/>
          <w:szCs w:val="32"/>
        </w:rPr>
        <w:t>概况</w:t>
      </w:r>
    </w:p>
    <w:p>
      <w:pPr>
        <w:numPr>
          <w:ilvl w:val="0"/>
          <w:numId w:val="1"/>
        </w:numPr>
        <w:ind w:firstLine="640" w:firstLineChars="200"/>
        <w:jc w:val="left"/>
        <w:rPr>
          <w:rFonts w:ascii="宋体" w:hAnsi="宋体" w:cs="宋体"/>
          <w:sz w:val="32"/>
          <w:szCs w:val="32"/>
        </w:rPr>
      </w:pPr>
      <w:r>
        <w:rPr>
          <w:rFonts w:hint="eastAsia" w:ascii="宋体" w:hAnsi="宋体" w:cs="宋体"/>
          <w:sz w:val="32"/>
          <w:szCs w:val="32"/>
        </w:rPr>
        <w:t>部门职责</w:t>
      </w:r>
    </w:p>
    <w:p>
      <w:pPr>
        <w:numPr>
          <w:ilvl w:val="0"/>
          <w:numId w:val="1"/>
        </w:numPr>
        <w:ind w:firstLine="640" w:firstLineChars="200"/>
        <w:jc w:val="left"/>
        <w:rPr>
          <w:rFonts w:ascii="宋体" w:hAnsi="宋体" w:cs="宋体"/>
          <w:sz w:val="32"/>
          <w:szCs w:val="32"/>
        </w:rPr>
      </w:pPr>
      <w:r>
        <w:rPr>
          <w:rFonts w:hint="eastAsia" w:ascii="宋体" w:hAnsi="宋体" w:cs="宋体"/>
          <w:sz w:val="32"/>
          <w:szCs w:val="32"/>
        </w:rPr>
        <w:t>机构设置</w:t>
      </w:r>
    </w:p>
    <w:p>
      <w:pPr>
        <w:jc w:val="left"/>
        <w:rPr>
          <w:rFonts w:ascii="黑体" w:hAnsi="黑体" w:eastAsia="黑体" w:cs="黑体"/>
          <w:sz w:val="32"/>
          <w:szCs w:val="32"/>
        </w:rPr>
      </w:pPr>
      <w:r>
        <w:rPr>
          <w:rFonts w:hint="eastAsia" w:ascii="黑体" w:hAnsi="黑体" w:eastAsia="黑体" w:cs="黑体"/>
          <w:sz w:val="32"/>
          <w:szCs w:val="32"/>
        </w:rPr>
        <w:t>第二部分　　202</w:t>
      </w:r>
      <w:r>
        <w:rPr>
          <w:rFonts w:hint="eastAsia" w:ascii="黑体" w:hAnsi="黑体" w:eastAsia="黑体" w:cs="黑体"/>
          <w:sz w:val="32"/>
          <w:szCs w:val="32"/>
          <w:lang w:val="en-US" w:eastAsia="zh-CN"/>
        </w:rPr>
        <w:t>4</w:t>
      </w:r>
      <w:r>
        <w:rPr>
          <w:rFonts w:hint="eastAsia" w:ascii="黑体" w:hAnsi="黑体" w:eastAsia="黑体" w:cs="黑体"/>
          <w:sz w:val="32"/>
          <w:szCs w:val="32"/>
        </w:rPr>
        <w:t>年度部门决算表</w:t>
      </w:r>
    </w:p>
    <w:p>
      <w:pPr>
        <w:ind w:firstLine="640" w:firstLineChars="200"/>
        <w:jc w:val="left"/>
        <w:rPr>
          <w:rFonts w:hint="eastAsia" w:ascii="宋体" w:hAnsi="宋体" w:cs="黑体"/>
          <w:sz w:val="32"/>
          <w:szCs w:val="32"/>
        </w:rPr>
      </w:pPr>
      <w:r>
        <w:rPr>
          <w:rFonts w:hint="eastAsia" w:ascii="宋体" w:hAnsi="宋体" w:cs="黑体"/>
          <w:sz w:val="32"/>
          <w:szCs w:val="32"/>
        </w:rPr>
        <w:t>一、收入支出决算总表</w:t>
      </w:r>
    </w:p>
    <w:p>
      <w:pPr>
        <w:ind w:firstLine="640" w:firstLineChars="200"/>
        <w:jc w:val="left"/>
        <w:rPr>
          <w:rFonts w:hint="eastAsia" w:ascii="宋体" w:hAnsi="宋体" w:cs="黑体"/>
          <w:sz w:val="32"/>
          <w:szCs w:val="32"/>
        </w:rPr>
      </w:pPr>
      <w:r>
        <w:rPr>
          <w:rFonts w:hint="eastAsia" w:ascii="宋体" w:hAnsi="宋体" w:cs="黑体"/>
          <w:sz w:val="32"/>
          <w:szCs w:val="32"/>
        </w:rPr>
        <w:t>二、收入决算表</w:t>
      </w:r>
    </w:p>
    <w:p>
      <w:pPr>
        <w:ind w:firstLine="640" w:firstLineChars="200"/>
        <w:jc w:val="left"/>
        <w:rPr>
          <w:rFonts w:hint="eastAsia" w:ascii="宋体" w:hAnsi="宋体" w:cs="黑体"/>
          <w:sz w:val="32"/>
          <w:szCs w:val="32"/>
        </w:rPr>
      </w:pPr>
      <w:r>
        <w:rPr>
          <w:rFonts w:hint="eastAsia" w:ascii="宋体" w:hAnsi="宋体" w:cs="黑体"/>
          <w:sz w:val="32"/>
          <w:szCs w:val="32"/>
        </w:rPr>
        <w:t>三、支出决算表</w:t>
      </w:r>
    </w:p>
    <w:p>
      <w:pPr>
        <w:ind w:firstLine="640" w:firstLineChars="200"/>
        <w:jc w:val="left"/>
        <w:rPr>
          <w:rFonts w:ascii="宋体" w:hAnsi="宋体" w:cs="黑体"/>
          <w:sz w:val="32"/>
          <w:szCs w:val="32"/>
        </w:rPr>
      </w:pPr>
      <w:r>
        <w:rPr>
          <w:rFonts w:hint="eastAsia" w:ascii="宋体" w:hAnsi="宋体" w:cs="黑体"/>
          <w:sz w:val="32"/>
          <w:szCs w:val="32"/>
        </w:rPr>
        <w:t>四、财政拨款收入支出决算总表</w:t>
      </w:r>
    </w:p>
    <w:p>
      <w:pPr>
        <w:ind w:firstLine="640" w:firstLineChars="200"/>
        <w:jc w:val="left"/>
        <w:rPr>
          <w:rFonts w:hint="eastAsia" w:ascii="宋体" w:hAnsi="宋体" w:cs="黑体"/>
          <w:sz w:val="32"/>
          <w:szCs w:val="32"/>
        </w:rPr>
      </w:pPr>
      <w:r>
        <w:rPr>
          <w:rFonts w:hint="eastAsia" w:ascii="宋体" w:hAnsi="宋体" w:cs="黑体"/>
          <w:sz w:val="32"/>
          <w:szCs w:val="32"/>
        </w:rPr>
        <w:t>五、一般公共预算财政拨款支出决算表</w:t>
      </w:r>
    </w:p>
    <w:p>
      <w:pPr>
        <w:ind w:firstLine="640" w:firstLineChars="200"/>
        <w:jc w:val="left"/>
        <w:rPr>
          <w:rFonts w:ascii="宋体" w:hAnsi="宋体" w:cs="黑体"/>
          <w:sz w:val="32"/>
          <w:szCs w:val="32"/>
        </w:rPr>
      </w:pPr>
      <w:r>
        <w:rPr>
          <w:rFonts w:hint="eastAsia" w:ascii="宋体" w:hAnsi="宋体" w:cs="黑体"/>
          <w:sz w:val="32"/>
          <w:szCs w:val="32"/>
        </w:rPr>
        <w:t>六、一般公共预算财政拨款基本支出决算明细表</w:t>
      </w:r>
    </w:p>
    <w:p>
      <w:pPr>
        <w:ind w:firstLine="640" w:firstLineChars="200"/>
        <w:jc w:val="left"/>
        <w:rPr>
          <w:rFonts w:hint="eastAsia" w:ascii="宋体" w:hAnsi="宋体" w:cs="黑体"/>
          <w:sz w:val="32"/>
          <w:szCs w:val="32"/>
        </w:rPr>
      </w:pPr>
      <w:r>
        <w:rPr>
          <w:rFonts w:hint="eastAsia" w:ascii="宋体" w:hAnsi="宋体" w:cs="黑体"/>
          <w:sz w:val="32"/>
          <w:szCs w:val="32"/>
        </w:rPr>
        <w:t>七、政府性基金预算财政拨款收入支出决算表</w:t>
      </w:r>
    </w:p>
    <w:p>
      <w:pPr>
        <w:ind w:firstLine="640" w:firstLineChars="200"/>
        <w:jc w:val="left"/>
        <w:rPr>
          <w:rFonts w:ascii="宋体" w:hAnsi="宋体" w:cs="黑体"/>
          <w:sz w:val="32"/>
          <w:szCs w:val="32"/>
        </w:rPr>
      </w:pPr>
      <w:r>
        <w:rPr>
          <w:rFonts w:hint="eastAsia" w:ascii="宋体" w:hAnsi="宋体" w:cs="黑体"/>
          <w:sz w:val="32"/>
          <w:szCs w:val="32"/>
        </w:rPr>
        <w:t>八、国有</w:t>
      </w:r>
      <w:r>
        <w:rPr>
          <w:rFonts w:ascii="宋体" w:hAnsi="宋体" w:cs="黑体"/>
          <w:sz w:val="32"/>
          <w:szCs w:val="32"/>
        </w:rPr>
        <w:t>资本经营预算财政拨款</w:t>
      </w:r>
      <w:r>
        <w:rPr>
          <w:rFonts w:hint="eastAsia" w:ascii="宋体" w:hAnsi="宋体" w:cs="黑体"/>
          <w:sz w:val="32"/>
          <w:szCs w:val="32"/>
        </w:rPr>
        <w:t>支出决算表</w:t>
      </w:r>
    </w:p>
    <w:p>
      <w:pPr>
        <w:ind w:firstLine="640" w:firstLineChars="200"/>
        <w:jc w:val="left"/>
        <w:rPr>
          <w:rFonts w:hint="eastAsia" w:ascii="宋体" w:hAnsi="宋体" w:cs="黑体"/>
          <w:sz w:val="32"/>
          <w:szCs w:val="32"/>
        </w:rPr>
      </w:pPr>
      <w:r>
        <w:rPr>
          <w:rFonts w:hint="eastAsia" w:ascii="宋体" w:hAnsi="宋体" w:cs="黑体"/>
          <w:sz w:val="32"/>
          <w:szCs w:val="32"/>
        </w:rPr>
        <w:t>九、财政拨款“三公”经费支出决算表</w:t>
      </w:r>
    </w:p>
    <w:p>
      <w:pPr>
        <w:jc w:val="left"/>
        <w:rPr>
          <w:rFonts w:hint="eastAsia" w:ascii="黑体" w:hAnsi="黑体" w:eastAsia="黑体" w:cs="黑体"/>
          <w:sz w:val="32"/>
          <w:szCs w:val="32"/>
        </w:rPr>
      </w:pPr>
      <w:r>
        <w:rPr>
          <w:rFonts w:hint="eastAsia" w:ascii="黑体" w:hAnsi="黑体" w:eastAsia="黑体" w:cs="黑体"/>
          <w:sz w:val="32"/>
          <w:szCs w:val="32"/>
        </w:rPr>
        <w:t>第三部分　</w:t>
      </w:r>
      <w:r>
        <w:rPr>
          <w:rFonts w:ascii="黑体" w:hAnsi="黑体" w:eastAsia="黑体" w:cs="黑体"/>
          <w:sz w:val="32"/>
          <w:szCs w:val="32"/>
        </w:rPr>
        <w:t>202</w:t>
      </w:r>
      <w:r>
        <w:rPr>
          <w:rFonts w:hint="eastAsia" w:ascii="黑体" w:hAnsi="黑体" w:eastAsia="黑体" w:cs="黑体"/>
          <w:sz w:val="32"/>
          <w:szCs w:val="32"/>
          <w:lang w:val="en-US" w:eastAsia="zh-CN"/>
        </w:rPr>
        <w:t>4</w:t>
      </w:r>
      <w:r>
        <w:rPr>
          <w:rFonts w:hint="eastAsia" w:ascii="黑体" w:hAnsi="黑体" w:eastAsia="黑体" w:cs="黑体"/>
          <w:sz w:val="32"/>
          <w:szCs w:val="32"/>
        </w:rPr>
        <w:t>年度</w:t>
      </w:r>
      <w:r>
        <w:rPr>
          <w:rFonts w:ascii="黑体" w:hAnsi="黑体" w:eastAsia="黑体" w:cs="黑体"/>
          <w:sz w:val="32"/>
          <w:szCs w:val="32"/>
        </w:rPr>
        <w:t>部门</w:t>
      </w:r>
      <w:r>
        <w:rPr>
          <w:rFonts w:hint="eastAsia" w:ascii="黑体" w:hAnsi="黑体" w:eastAsia="黑体" w:cs="黑体"/>
          <w:sz w:val="32"/>
          <w:szCs w:val="32"/>
        </w:rPr>
        <w:t>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一、收入支出决算总体情况说明</w:t>
      </w:r>
    </w:p>
    <w:p>
      <w:pPr>
        <w:ind w:firstLine="640" w:firstLineChars="200"/>
        <w:jc w:val="left"/>
        <w:rPr>
          <w:rFonts w:hint="eastAsia" w:ascii="宋体" w:hAnsi="宋体" w:cs="宋体"/>
          <w:sz w:val="32"/>
          <w:szCs w:val="32"/>
        </w:rPr>
      </w:pPr>
      <w:r>
        <w:rPr>
          <w:rFonts w:hint="eastAsia" w:ascii="宋体" w:hAnsi="宋体" w:cs="宋体"/>
          <w:sz w:val="32"/>
          <w:szCs w:val="32"/>
        </w:rPr>
        <w:t>二、收入决算情况说明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三、支出决算情况说明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四、财政拨款收入支出决算总体情况说明</w:t>
      </w:r>
    </w:p>
    <w:p>
      <w:pPr>
        <w:ind w:firstLine="640" w:firstLineChars="200"/>
        <w:jc w:val="left"/>
        <w:rPr>
          <w:rFonts w:hint="eastAsia" w:ascii="宋体" w:hAnsi="宋体" w:cs="宋体"/>
          <w:sz w:val="32"/>
          <w:szCs w:val="32"/>
        </w:rPr>
      </w:pPr>
      <w:r>
        <w:rPr>
          <w:rFonts w:hint="eastAsia" w:ascii="宋体" w:hAnsi="宋体" w:cs="宋体"/>
          <w:sz w:val="32"/>
          <w:szCs w:val="32"/>
        </w:rPr>
        <w:t>五、一般公共预算财政拨款支出决算情况说明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六、一般公共预算财政拨款基本支出决算情况说明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七、政府性基金预算财政拨款支出决算情况说明</w:t>
      </w:r>
    </w:p>
    <w:p>
      <w:pPr>
        <w:ind w:firstLine="640" w:firstLineChars="200"/>
        <w:jc w:val="left"/>
        <w:rPr>
          <w:rFonts w:ascii="宋体" w:hAnsi="宋体" w:cs="宋体"/>
          <w:sz w:val="32"/>
          <w:szCs w:val="32"/>
        </w:rPr>
      </w:pPr>
      <w:r>
        <w:rPr>
          <w:rFonts w:hint="eastAsia" w:ascii="宋体" w:hAnsi="宋体" w:cs="宋体"/>
          <w:sz w:val="32"/>
          <w:szCs w:val="32"/>
        </w:rPr>
        <w:t>八、国有资本</w:t>
      </w:r>
      <w:r>
        <w:rPr>
          <w:rFonts w:ascii="宋体" w:hAnsi="宋体" w:cs="宋体"/>
          <w:sz w:val="32"/>
          <w:szCs w:val="32"/>
        </w:rPr>
        <w:t>经营</w:t>
      </w:r>
      <w:r>
        <w:rPr>
          <w:rFonts w:hint="eastAsia" w:ascii="宋体" w:hAnsi="宋体" w:cs="宋体"/>
          <w:sz w:val="32"/>
          <w:szCs w:val="32"/>
        </w:rPr>
        <w:t>预算财政拨款支出决算情况说明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九、财政拨款“三公”经费支出决算情况说明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十、机关运行经费支出情况说明</w:t>
      </w:r>
    </w:p>
    <w:p>
      <w:pPr>
        <w:ind w:firstLine="640" w:firstLineChars="200"/>
        <w:jc w:val="left"/>
        <w:rPr>
          <w:rFonts w:hint="eastAsia" w:ascii="宋体" w:hAnsi="宋体" w:cs="宋体"/>
          <w:sz w:val="32"/>
          <w:szCs w:val="32"/>
        </w:rPr>
      </w:pPr>
      <w:r>
        <w:rPr>
          <w:rFonts w:hint="eastAsia" w:ascii="宋体" w:hAnsi="宋体" w:cs="宋体"/>
          <w:sz w:val="32"/>
          <w:szCs w:val="32"/>
        </w:rPr>
        <w:t>十一、政府采购支出情况说明</w:t>
      </w:r>
    </w:p>
    <w:p>
      <w:pPr>
        <w:ind w:firstLine="640" w:firstLineChars="200"/>
        <w:jc w:val="left"/>
        <w:rPr>
          <w:rFonts w:ascii="宋体" w:hAnsi="宋体" w:cs="宋体"/>
          <w:sz w:val="32"/>
          <w:szCs w:val="32"/>
        </w:rPr>
      </w:pPr>
      <w:r>
        <w:rPr>
          <w:rFonts w:hint="eastAsia" w:ascii="宋体" w:hAnsi="宋体" w:cs="宋体"/>
          <w:sz w:val="32"/>
          <w:szCs w:val="32"/>
        </w:rPr>
        <w:t>十二、国有资产占用情况说明</w:t>
      </w:r>
    </w:p>
    <w:p>
      <w:pPr>
        <w:ind w:firstLine="640" w:firstLineChars="200"/>
        <w:jc w:val="left"/>
        <w:rPr>
          <w:rFonts w:hint="eastAsia" w:ascii="宋体" w:hAnsi="宋体" w:cs="宋体"/>
          <w:sz w:val="32"/>
          <w:szCs w:val="32"/>
        </w:rPr>
      </w:pPr>
      <w:r>
        <w:rPr>
          <w:rFonts w:hint="eastAsia" w:ascii="宋体" w:hAnsi="宋体" w:cs="宋体"/>
          <w:sz w:val="32"/>
          <w:szCs w:val="32"/>
        </w:rPr>
        <w:t>十三、预算绩效情况说明</w:t>
      </w:r>
    </w:p>
    <w:p>
      <w:pPr>
        <w:jc w:val="left"/>
        <w:rPr>
          <w:rFonts w:ascii="黑体" w:hAnsi="黑体" w:eastAsia="黑体" w:cs="黑体"/>
          <w:sz w:val="32"/>
          <w:szCs w:val="32"/>
        </w:rPr>
        <w:sectPr>
          <w:footerReference r:id="rId3" w:type="default"/>
          <w:pgSz w:w="11906" w:h="16838"/>
          <w:pgMar w:top="1440" w:right="1531" w:bottom="1440" w:left="1587" w:header="850" w:footer="992" w:gutter="0"/>
          <w:pgNumType w:fmt="numberInDash"/>
          <w:cols w:space="720" w:num="1"/>
          <w:docGrid w:type="lines" w:linePitch="317" w:charSpace="0"/>
        </w:sectPr>
      </w:pPr>
      <w:r>
        <w:rPr>
          <w:rFonts w:hint="eastAsia" w:ascii="黑体" w:hAnsi="黑体" w:eastAsia="黑体" w:cs="黑体"/>
          <w:sz w:val="32"/>
          <w:szCs w:val="32"/>
        </w:rPr>
        <w:t>第四部分　　名词解释</w:t>
      </w: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numPr>
          <w:ilvl w:val="0"/>
          <w:numId w:val="2"/>
        </w:numPr>
        <w:jc w:val="center"/>
        <w:rPr>
          <w:rFonts w:hint="eastAsia" w:ascii="黑体" w:hAnsi="黑体" w:eastAsia="黑体" w:cs="黑体"/>
          <w:sz w:val="48"/>
          <w:szCs w:val="48"/>
        </w:rPr>
      </w:pPr>
      <w:r>
        <w:rPr>
          <w:rFonts w:hint="eastAsia" w:ascii="黑体" w:hAnsi="黑体" w:eastAsia="黑体" w:cs="黑体"/>
          <w:sz w:val="48"/>
          <w:szCs w:val="48"/>
        </w:rPr>
        <w:t>　郸城</w:t>
      </w:r>
      <w:r>
        <w:rPr>
          <w:rFonts w:hint="eastAsia" w:ascii="黑体" w:hAnsi="黑体" w:eastAsia="黑体" w:cs="黑体"/>
          <w:sz w:val="48"/>
          <w:szCs w:val="48"/>
          <w:lang w:eastAsia="zh-CN"/>
        </w:rPr>
        <w:t>农村公路管理所</w:t>
      </w:r>
      <w:r>
        <w:rPr>
          <w:rFonts w:hint="eastAsia" w:ascii="黑体" w:hAnsi="黑体" w:eastAsia="黑体" w:cs="黑体"/>
          <w:sz w:val="48"/>
          <w:szCs w:val="48"/>
        </w:rPr>
        <w:t>概况</w:t>
      </w:r>
    </w:p>
    <w:p>
      <w:pPr>
        <w:widowControl/>
        <w:numPr>
          <w:ilvl w:val="0"/>
          <w:numId w:val="0"/>
        </w:numPr>
        <w:jc w:val="both"/>
        <w:rPr>
          <w:rFonts w:hint="eastAsia" w:ascii="黑体" w:hAnsi="黑体" w:eastAsia="黑体" w:cs="黑体"/>
          <w:sz w:val="48"/>
          <w:szCs w:val="48"/>
        </w:rPr>
      </w:pPr>
    </w:p>
    <w:p>
      <w:pPr>
        <w:widowControl/>
        <w:numPr>
          <w:ilvl w:val="0"/>
          <w:numId w:val="0"/>
        </w:numPr>
        <w:ind w:firstLine="640" w:firstLineChars="200"/>
        <w:jc w:val="both"/>
        <w:rPr>
          <w:rFonts w:ascii="黑体" w:hAnsi="仿宋_GB2312" w:eastAsia="黑体" w:cs="仿宋_GB2312"/>
          <w:color w:val="000000"/>
          <w:sz w:val="32"/>
          <w:szCs w:val="32"/>
        </w:rPr>
      </w:pPr>
      <w:r>
        <w:rPr>
          <w:rFonts w:hint="eastAsia" w:ascii="黑体" w:hAnsi="仿宋_GB2312" w:eastAsia="黑体" w:cs="仿宋_GB2312"/>
          <w:color w:val="000000"/>
          <w:sz w:val="32"/>
          <w:szCs w:val="32"/>
          <w:lang w:eastAsia="zh-CN"/>
        </w:rPr>
        <w:t>一、</w:t>
      </w:r>
      <w:r>
        <w:rPr>
          <w:rFonts w:hint="eastAsia" w:ascii="黑体" w:hAnsi="仿宋_GB2312" w:eastAsia="黑体" w:cs="仿宋_GB2312"/>
          <w:color w:val="000000"/>
          <w:sz w:val="32"/>
          <w:szCs w:val="32"/>
        </w:rPr>
        <w:t>主要职能</w:t>
      </w:r>
    </w:p>
    <w:p>
      <w:pPr>
        <w:kinsoku w:val="0"/>
        <w:overflowPunct w:val="0"/>
        <w:adjustRightInd w:val="0"/>
        <w:snapToGrid w:val="0"/>
        <w:spacing w:line="580" w:lineRule="exact"/>
        <w:ind w:right="3569" w:firstLine="640" w:firstLineChars="200"/>
        <w:jc w:val="left"/>
        <w:rPr>
          <w:rFonts w:ascii="楷体_GB2312" w:hAnsi="仿宋_GB2312" w:eastAsia="楷体_GB2312" w:cs="仿宋_GB2312"/>
          <w:color w:val="000000"/>
          <w:sz w:val="32"/>
          <w:szCs w:val="32"/>
        </w:rPr>
      </w:pPr>
      <w:r>
        <w:rPr>
          <w:rFonts w:hint="eastAsia" w:ascii="楷体_GB2312" w:hAnsi="仿宋_GB2312" w:eastAsia="楷体_GB2312" w:cs="仿宋_GB2312"/>
          <w:color w:val="000000"/>
          <w:sz w:val="32"/>
          <w:szCs w:val="32"/>
        </w:rPr>
        <w:t>（一）机构设置情况</w:t>
      </w:r>
    </w:p>
    <w:p>
      <w:pPr>
        <w:spacing w:line="600" w:lineRule="exact"/>
        <w:ind w:firstLine="640" w:firstLineChars="200"/>
        <w:rPr>
          <w:rFonts w:ascii="仿宋_GB2312" w:hAnsi="仿宋_GB2312" w:eastAsia="仿宋_GB2312" w:cs="仿宋_GB2312"/>
          <w:sz w:val="32"/>
          <w:szCs w:val="32"/>
        </w:rPr>
      </w:pPr>
      <w:r>
        <w:rPr>
          <w:rFonts w:hint="eastAsia" w:ascii="仿宋_GB2312" w:hAnsi="仿宋" w:eastAsia="仿宋_GB2312"/>
          <w:color w:val="000000"/>
          <w:sz w:val="32"/>
          <w:szCs w:val="32"/>
        </w:rPr>
        <w:t>郸城县</w:t>
      </w:r>
      <w:r>
        <w:rPr>
          <w:rFonts w:hint="eastAsia" w:ascii="仿宋_GB2312" w:hAnsi="仿宋" w:eastAsia="仿宋_GB2312"/>
          <w:color w:val="000000"/>
          <w:sz w:val="32"/>
          <w:szCs w:val="32"/>
          <w:lang w:eastAsia="zh-CN"/>
        </w:rPr>
        <w:t>农村公路管理所</w:t>
      </w:r>
      <w:r>
        <w:rPr>
          <w:rFonts w:hint="eastAsia" w:ascii="仿宋_GB2312" w:hAnsi="仿宋" w:eastAsia="仿宋_GB2312"/>
          <w:color w:val="000000"/>
          <w:sz w:val="32"/>
          <w:szCs w:val="32"/>
        </w:rPr>
        <w:t>为</w:t>
      </w:r>
      <w:r>
        <w:rPr>
          <w:rFonts w:hint="eastAsia" w:ascii="仿宋_GB2312" w:hAnsi="仿宋" w:eastAsia="仿宋_GB2312"/>
          <w:color w:val="000000"/>
          <w:sz w:val="32"/>
          <w:szCs w:val="32"/>
          <w:lang w:eastAsia="zh-CN"/>
        </w:rPr>
        <w:t>交通运输</w:t>
      </w:r>
      <w:r>
        <w:rPr>
          <w:rFonts w:hint="eastAsia" w:ascii="仿宋_GB2312" w:hAnsi="仿宋" w:eastAsia="仿宋_GB2312"/>
          <w:color w:val="000000"/>
          <w:sz w:val="32"/>
          <w:szCs w:val="32"/>
        </w:rPr>
        <w:t>局二级预算单位。</w:t>
      </w:r>
    </w:p>
    <w:p>
      <w:pPr>
        <w:kinsoku w:val="0"/>
        <w:overflowPunct w:val="0"/>
        <w:adjustRightInd w:val="0"/>
        <w:snapToGrid w:val="0"/>
        <w:spacing w:line="580" w:lineRule="exact"/>
        <w:ind w:right="3569" w:firstLine="640" w:firstLineChars="200"/>
        <w:jc w:val="left"/>
        <w:rPr>
          <w:rFonts w:ascii="楷体_GB2312" w:hAnsi="仿宋_GB2312" w:eastAsia="楷体_GB2312" w:cs="仿宋_GB2312"/>
          <w:color w:val="000000"/>
          <w:sz w:val="32"/>
          <w:szCs w:val="32"/>
        </w:rPr>
      </w:pPr>
      <w:r>
        <w:rPr>
          <w:rFonts w:hint="eastAsia" w:ascii="楷体_GB2312" w:hAnsi="仿宋_GB2312" w:eastAsia="楷体_GB2312" w:cs="仿宋_GB2312"/>
          <w:color w:val="000000"/>
          <w:sz w:val="32"/>
          <w:szCs w:val="32"/>
        </w:rPr>
        <w:t>（二）部门职责</w:t>
      </w:r>
    </w:p>
    <w:p>
      <w:pPr>
        <w:rPr>
          <w:rFonts w:hint="eastAsia" w:ascii="仿宋_GB2312" w:eastAsia="仿宋_GB2312"/>
          <w:sz w:val="32"/>
          <w:szCs w:val="32"/>
        </w:rPr>
      </w:pPr>
      <w:r>
        <w:rPr>
          <w:rFonts w:hint="eastAsia" w:ascii="仿宋" w:hAnsi="仿宋" w:eastAsia="仿宋" w:cs="宋体"/>
          <w:color w:val="333333"/>
          <w:kern w:val="0"/>
          <w:sz w:val="32"/>
          <w:szCs w:val="32"/>
          <w:highlight w:val="none"/>
          <w:lang w:val="en-US" w:eastAsia="zh-CN"/>
        </w:rPr>
        <w:t xml:space="preserve">    </w:t>
      </w:r>
      <w:r>
        <w:rPr>
          <w:rFonts w:hint="eastAsia" w:ascii="仿宋_GB2312" w:eastAsia="仿宋_GB2312"/>
          <w:sz w:val="32"/>
          <w:szCs w:val="32"/>
          <w:highlight w:val="none"/>
        </w:rPr>
        <w:t>1、负责宣传贯彻国家关于公路建设、管理、养护工作的方</w:t>
      </w:r>
      <w:r>
        <w:rPr>
          <w:rFonts w:hint="eastAsia" w:ascii="仿宋_GB2312" w:eastAsia="仿宋_GB2312"/>
          <w:sz w:val="32"/>
          <w:szCs w:val="32"/>
        </w:rPr>
        <w:t>针、政策和法规。负责《中华人民共和国公路法》、《中华人民共和国公路保护条例》和《河南省农村公路管理条例》的实施。</w:t>
      </w:r>
    </w:p>
    <w:p>
      <w:pPr>
        <w:ind w:firstLine="640" w:firstLineChars="200"/>
        <w:rPr>
          <w:rFonts w:hint="eastAsia" w:ascii="仿宋_GB2312" w:eastAsia="仿宋_GB2312"/>
          <w:sz w:val="32"/>
          <w:szCs w:val="32"/>
        </w:rPr>
      </w:pPr>
      <w:r>
        <w:rPr>
          <w:rFonts w:hint="eastAsia" w:ascii="仿宋_GB2312" w:eastAsia="仿宋_GB2312"/>
          <w:sz w:val="32"/>
          <w:szCs w:val="32"/>
        </w:rPr>
        <w:t>2、负责编制农村公路发展规划和战备规划并组织实施。</w:t>
      </w:r>
    </w:p>
    <w:p>
      <w:pPr>
        <w:ind w:firstLine="640" w:firstLineChars="200"/>
        <w:rPr>
          <w:rFonts w:hint="eastAsia" w:ascii="仿宋_GB2312" w:eastAsia="仿宋_GB2312"/>
          <w:sz w:val="32"/>
          <w:szCs w:val="32"/>
        </w:rPr>
      </w:pPr>
      <w:r>
        <w:rPr>
          <w:rFonts w:hint="eastAsia" w:ascii="仿宋_GB2312" w:eastAsia="仿宋_GB2312"/>
          <w:sz w:val="32"/>
          <w:szCs w:val="32"/>
        </w:rPr>
        <w:t>3、负责编制农村公路年度养护、机务计划并组织实施，负责检查、考核农村公路年度养护质量目标。</w:t>
      </w:r>
    </w:p>
    <w:p>
      <w:pPr>
        <w:ind w:firstLine="640" w:firstLineChars="200"/>
        <w:rPr>
          <w:rFonts w:hint="eastAsia" w:ascii="仿宋_GB2312" w:eastAsia="仿宋_GB2312"/>
          <w:sz w:val="32"/>
          <w:szCs w:val="32"/>
        </w:rPr>
      </w:pPr>
      <w:r>
        <w:rPr>
          <w:rFonts w:hint="eastAsia" w:ascii="仿宋_GB2312" w:eastAsia="仿宋_GB2312"/>
          <w:sz w:val="32"/>
          <w:szCs w:val="32"/>
        </w:rPr>
        <w:t>4、负责农村公路的建设、养护、管理工作，指导乡（镇）村委会对乡道、村道的建设、养护工作。</w:t>
      </w:r>
    </w:p>
    <w:p>
      <w:pPr>
        <w:ind w:firstLine="640" w:firstLineChars="200"/>
        <w:rPr>
          <w:rFonts w:hint="eastAsia" w:ascii="仿宋_GB2312" w:eastAsia="仿宋_GB2312"/>
          <w:sz w:val="32"/>
          <w:szCs w:val="32"/>
        </w:rPr>
      </w:pPr>
      <w:r>
        <w:rPr>
          <w:rFonts w:hint="eastAsia" w:ascii="仿宋_GB2312" w:eastAsia="仿宋_GB2312"/>
          <w:sz w:val="32"/>
          <w:szCs w:val="32"/>
        </w:rPr>
        <w:t>5、负责管理农村公路建设、养护资金。</w:t>
      </w:r>
    </w:p>
    <w:p>
      <w:pPr>
        <w:ind w:firstLine="640" w:firstLineChars="200"/>
        <w:rPr>
          <w:rFonts w:hint="eastAsia" w:ascii="仿宋_GB2312" w:eastAsia="仿宋_GB2312"/>
          <w:sz w:val="32"/>
          <w:szCs w:val="32"/>
        </w:rPr>
      </w:pPr>
      <w:r>
        <w:rPr>
          <w:rFonts w:hint="eastAsia" w:ascii="仿宋_GB2312" w:eastAsia="仿宋_GB2312"/>
          <w:sz w:val="32"/>
          <w:szCs w:val="32"/>
        </w:rPr>
        <w:t>6、负责农村公路普查、路况技术标准评定、桥梁管理；负责农村公路调查、统计、科技、信息上报工作。</w:t>
      </w:r>
    </w:p>
    <w:p>
      <w:pPr>
        <w:ind w:firstLine="640" w:firstLineChars="200"/>
        <w:rPr>
          <w:rFonts w:hint="eastAsia" w:ascii="仿宋_GB2312" w:eastAsia="仿宋_GB2312"/>
          <w:sz w:val="32"/>
          <w:szCs w:val="32"/>
        </w:rPr>
      </w:pPr>
      <w:r>
        <w:rPr>
          <w:rFonts w:hint="eastAsia" w:ascii="仿宋_GB2312" w:eastAsia="仿宋_GB2312"/>
          <w:sz w:val="32"/>
          <w:szCs w:val="32"/>
        </w:rPr>
        <w:t>7、负责农村公路项目的立项、报批、权限内勘察设计；负责农村公路招投标、施工管理、质量监督和安全管理及重点工程建设的实施，负责监督农村公路建设市场。</w:t>
      </w:r>
    </w:p>
    <w:p>
      <w:pPr>
        <w:widowControl/>
        <w:numPr>
          <w:ilvl w:val="0"/>
          <w:numId w:val="0"/>
        </w:numPr>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（三）部门决算构成</w:t>
      </w:r>
    </w:p>
    <w:p>
      <w:pPr>
        <w:widowControl/>
        <w:numPr>
          <w:ilvl w:val="0"/>
          <w:numId w:val="0"/>
        </w:numPr>
        <w:ind w:firstLine="640" w:firstLineChars="200"/>
        <w:jc w:val="left"/>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rPr>
        <w:t>从决算单位构成看，</w:t>
      </w:r>
      <w:r>
        <w:rPr>
          <w:rFonts w:hint="eastAsia" w:ascii="仿宋" w:hAnsi="仿宋" w:eastAsia="仿宋" w:cs="宋体"/>
          <w:color w:val="333333"/>
          <w:kern w:val="0"/>
          <w:sz w:val="32"/>
          <w:szCs w:val="32"/>
          <w:highlight w:val="none"/>
          <w:lang w:val="en-US" w:eastAsia="zh-CN"/>
        </w:rPr>
        <w:t>郸城县农村公路管理所</w:t>
      </w:r>
      <w:r>
        <w:rPr>
          <w:rFonts w:hint="eastAsia" w:ascii="仿宋_GB2312" w:hAnsi="仿宋_GB2312" w:eastAsia="仿宋_GB2312" w:cs="仿宋_GB2312"/>
          <w:kern w:val="0"/>
          <w:sz w:val="32"/>
          <w:szCs w:val="32"/>
        </w:rPr>
        <w:t>决算包括：本级决算</w:t>
      </w:r>
      <w:r>
        <w:rPr>
          <w:rFonts w:hint="eastAsia" w:ascii="仿宋_GB2312" w:hAnsi="仿宋_GB2312" w:eastAsia="仿宋_GB2312" w:cs="仿宋_GB2312"/>
          <w:kern w:val="0"/>
          <w:sz w:val="32"/>
          <w:szCs w:val="32"/>
          <w:lang w:eastAsia="zh-CN"/>
        </w:rPr>
        <w:t>。</w:t>
      </w:r>
    </w:p>
    <w:p>
      <w:pPr>
        <w:widowControl/>
        <w:ind w:firstLine="640" w:firstLineChars="200"/>
        <w:jc w:val="left"/>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rPr>
        <w:t>纳入本部门202</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年度部门决算编制范围的单位共</w:t>
      </w: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个，</w:t>
      </w:r>
      <w:r>
        <w:rPr>
          <w:rFonts w:hint="eastAsia" w:ascii="仿宋_GB2312" w:hAnsi="仿宋_GB2312" w:eastAsia="仿宋_GB2312" w:cs="仿宋_GB2312"/>
          <w:kern w:val="0"/>
          <w:sz w:val="32"/>
          <w:szCs w:val="32"/>
          <w:lang w:val="en-US" w:eastAsia="zh-CN"/>
        </w:rPr>
        <w:t>无三级预算单位。</w:t>
      </w: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hint="eastAsia" w:ascii="黑体" w:hAnsi="黑体" w:eastAsia="黑体" w:cs="黑体"/>
          <w:sz w:val="32"/>
          <w:szCs w:val="32"/>
        </w:rPr>
      </w:pPr>
    </w:p>
    <w:p>
      <w:pPr>
        <w:jc w:val="left"/>
        <w:rPr>
          <w:rFonts w:hint="eastAsia" w:ascii="黑体" w:hAnsi="黑体" w:eastAsia="黑体" w:cs="黑体"/>
          <w:sz w:val="32"/>
          <w:szCs w:val="32"/>
        </w:rPr>
      </w:pPr>
    </w:p>
    <w:p>
      <w:pPr>
        <w:jc w:val="left"/>
        <w:rPr>
          <w:rFonts w:hint="eastAsia" w:ascii="黑体" w:hAnsi="黑体" w:eastAsia="黑体" w:cs="黑体"/>
          <w:sz w:val="32"/>
          <w:szCs w:val="32"/>
        </w:rPr>
      </w:pPr>
    </w:p>
    <w:p>
      <w:pPr>
        <w:jc w:val="left"/>
        <w:rPr>
          <w:rFonts w:hint="eastAsia" w:ascii="黑体" w:hAnsi="黑体" w:eastAsia="黑体" w:cs="黑体"/>
          <w:sz w:val="32"/>
          <w:szCs w:val="32"/>
        </w:rPr>
      </w:pPr>
    </w:p>
    <w:p>
      <w:pPr>
        <w:jc w:val="left"/>
        <w:rPr>
          <w:rFonts w:hint="eastAsia" w:ascii="黑体" w:hAnsi="黑体" w:eastAsia="黑体" w:cs="黑体"/>
          <w:sz w:val="32"/>
          <w:szCs w:val="32"/>
        </w:rPr>
      </w:pPr>
    </w:p>
    <w:p>
      <w:pPr>
        <w:jc w:val="left"/>
        <w:rPr>
          <w:rFonts w:ascii="黑体" w:hAnsi="黑体" w:eastAsia="黑体" w:cs="黑体"/>
          <w:sz w:val="32"/>
          <w:szCs w:val="32"/>
        </w:rPr>
      </w:pPr>
    </w:p>
    <w:p>
      <w:pPr>
        <w:jc w:val="left"/>
        <w:rPr>
          <w:rFonts w:hint="eastAsia" w:ascii="黑体" w:hAnsi="黑体" w:eastAsia="黑体" w:cs="黑体"/>
          <w:sz w:val="32"/>
          <w:szCs w:val="32"/>
        </w:rPr>
      </w:pPr>
    </w:p>
    <w:p>
      <w:pPr>
        <w:jc w:val="center"/>
        <w:rPr>
          <w:rFonts w:hint="eastAsia" w:ascii="黑体" w:hAnsi="黑体" w:eastAsia="黑体" w:cs="黑体"/>
          <w:sz w:val="48"/>
          <w:szCs w:val="48"/>
        </w:rPr>
      </w:pPr>
    </w:p>
    <w:p>
      <w:pPr>
        <w:jc w:val="center"/>
        <w:rPr>
          <w:rFonts w:hint="eastAsia" w:ascii="黑体" w:hAnsi="黑体" w:eastAsia="黑体" w:cs="黑体"/>
          <w:sz w:val="48"/>
          <w:szCs w:val="48"/>
        </w:rPr>
      </w:pPr>
      <w:r>
        <w:rPr>
          <w:rFonts w:hint="eastAsia" w:ascii="黑体" w:hAnsi="黑体" w:eastAsia="黑体" w:cs="黑体"/>
          <w:sz w:val="48"/>
          <w:szCs w:val="48"/>
        </w:rPr>
        <w:t>第二部分</w:t>
      </w:r>
    </w:p>
    <w:p>
      <w:pPr>
        <w:jc w:val="center"/>
        <w:rPr>
          <w:rFonts w:hint="eastAsia" w:ascii="黑体" w:hAnsi="黑体" w:eastAsia="黑体" w:cs="黑体"/>
          <w:sz w:val="48"/>
          <w:szCs w:val="48"/>
        </w:rPr>
      </w:pPr>
      <w:r>
        <w:rPr>
          <w:rFonts w:hint="eastAsia" w:ascii="黑体" w:hAnsi="黑体" w:eastAsia="黑体" w:cs="黑体"/>
          <w:sz w:val="48"/>
          <w:szCs w:val="48"/>
        </w:rPr>
        <w:t>202</w:t>
      </w:r>
      <w:r>
        <w:rPr>
          <w:rFonts w:hint="eastAsia" w:ascii="黑体" w:hAnsi="黑体" w:eastAsia="黑体" w:cs="黑体"/>
          <w:sz w:val="48"/>
          <w:szCs w:val="48"/>
          <w:lang w:val="en-US" w:eastAsia="zh-CN"/>
        </w:rPr>
        <w:t>4</w:t>
      </w:r>
      <w:r>
        <w:rPr>
          <w:rFonts w:hint="eastAsia" w:ascii="黑体" w:hAnsi="黑体" w:eastAsia="黑体" w:cs="黑体"/>
          <w:sz w:val="48"/>
          <w:szCs w:val="48"/>
        </w:rPr>
        <w:t>年度部门决算表</w:t>
      </w: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tbl>
      <w:tblPr>
        <w:tblStyle w:val="8"/>
        <w:tblW w:w="14120" w:type="dxa"/>
        <w:tblInd w:w="93" w:type="dxa"/>
        <w:tblLayout w:type="autofit"/>
        <w:tblCellMar>
          <w:top w:w="0" w:type="dxa"/>
          <w:left w:w="108" w:type="dxa"/>
          <w:bottom w:w="0" w:type="dxa"/>
          <w:right w:w="108" w:type="dxa"/>
        </w:tblCellMar>
      </w:tblPr>
      <w:tblGrid>
        <w:gridCol w:w="4220"/>
        <w:gridCol w:w="580"/>
        <w:gridCol w:w="2260"/>
        <w:gridCol w:w="4220"/>
        <w:gridCol w:w="580"/>
        <w:gridCol w:w="2260"/>
      </w:tblGrid>
      <w:tr>
        <w:tblPrEx>
          <w:tblCellMar>
            <w:top w:w="0" w:type="dxa"/>
            <w:left w:w="108" w:type="dxa"/>
            <w:bottom w:w="0" w:type="dxa"/>
            <w:right w:w="108" w:type="dxa"/>
          </w:tblCellMar>
        </w:tblPrEx>
        <w:trPr>
          <w:trHeight w:val="390" w:hRule="atLeast"/>
        </w:trPr>
        <w:tc>
          <w:tcPr>
            <w:tcW w:w="14120" w:type="dxa"/>
            <w:gridSpan w:val="6"/>
            <w:noWrap/>
            <w:vAlign w:val="bottom"/>
          </w:tcPr>
          <w:p>
            <w:pPr>
              <w:widowControl/>
              <w:jc w:val="center"/>
              <w:rPr>
                <w:rFonts w:ascii="Arial" w:hAnsi="Arial" w:cs="Arial"/>
                <w:color w:val="000000"/>
                <w:kern w:val="0"/>
                <w:sz w:val="20"/>
                <w:szCs w:val="20"/>
              </w:rPr>
            </w:pPr>
            <w:r>
              <w:rPr>
                <w:rFonts w:hint="eastAsia" w:ascii="宋体" w:hAnsi="宋体" w:cs="Arial"/>
                <w:color w:val="000000"/>
                <w:kern w:val="0"/>
                <w:sz w:val="30"/>
                <w:szCs w:val="30"/>
              </w:rPr>
              <w:t>收入支出决算总表</w:t>
            </w:r>
          </w:p>
        </w:tc>
      </w:tr>
      <w:tr>
        <w:tblPrEx>
          <w:tblCellMar>
            <w:top w:w="0" w:type="dxa"/>
            <w:left w:w="108" w:type="dxa"/>
            <w:bottom w:w="0" w:type="dxa"/>
            <w:right w:w="108" w:type="dxa"/>
          </w:tblCellMar>
        </w:tblPrEx>
        <w:trPr>
          <w:trHeight w:val="267" w:hRule="atLeast"/>
        </w:trPr>
        <w:tc>
          <w:tcPr>
            <w:tcW w:w="4220" w:type="dxa"/>
            <w:noWrap/>
            <w:vAlign w:val="bottom"/>
          </w:tcPr>
          <w:p>
            <w:pPr>
              <w:widowControl/>
              <w:jc w:val="left"/>
              <w:rPr>
                <w:rFonts w:ascii="Arial" w:hAnsi="Arial" w:cs="Arial"/>
                <w:color w:val="000000"/>
                <w:kern w:val="0"/>
                <w:sz w:val="21"/>
                <w:szCs w:val="21"/>
              </w:rPr>
            </w:pPr>
          </w:p>
        </w:tc>
        <w:tc>
          <w:tcPr>
            <w:tcW w:w="580" w:type="dxa"/>
            <w:noWrap/>
            <w:vAlign w:val="bottom"/>
          </w:tcPr>
          <w:p>
            <w:pPr>
              <w:widowControl/>
              <w:jc w:val="left"/>
              <w:rPr>
                <w:rFonts w:ascii="Arial" w:hAnsi="Arial" w:cs="Arial"/>
                <w:color w:val="000000"/>
                <w:kern w:val="0"/>
                <w:sz w:val="21"/>
                <w:szCs w:val="21"/>
              </w:rPr>
            </w:pPr>
          </w:p>
        </w:tc>
        <w:tc>
          <w:tcPr>
            <w:tcW w:w="2260" w:type="dxa"/>
            <w:noWrap/>
            <w:vAlign w:val="bottom"/>
          </w:tcPr>
          <w:p>
            <w:pPr>
              <w:widowControl/>
              <w:jc w:val="left"/>
              <w:rPr>
                <w:rFonts w:ascii="Arial" w:hAnsi="Arial" w:cs="Arial"/>
                <w:color w:val="000000"/>
                <w:kern w:val="0"/>
                <w:sz w:val="21"/>
                <w:szCs w:val="21"/>
              </w:rPr>
            </w:pPr>
          </w:p>
        </w:tc>
        <w:tc>
          <w:tcPr>
            <w:tcW w:w="4220" w:type="dxa"/>
            <w:noWrap/>
            <w:vAlign w:val="bottom"/>
          </w:tcPr>
          <w:p>
            <w:pPr>
              <w:widowControl/>
              <w:jc w:val="left"/>
              <w:rPr>
                <w:rFonts w:ascii="Arial" w:hAnsi="Arial" w:cs="Arial"/>
                <w:color w:val="000000"/>
                <w:kern w:val="0"/>
                <w:sz w:val="21"/>
                <w:szCs w:val="21"/>
              </w:rPr>
            </w:pPr>
          </w:p>
        </w:tc>
        <w:tc>
          <w:tcPr>
            <w:tcW w:w="580" w:type="dxa"/>
            <w:noWrap/>
            <w:vAlign w:val="bottom"/>
          </w:tcPr>
          <w:p>
            <w:pPr>
              <w:widowControl/>
              <w:jc w:val="left"/>
              <w:rPr>
                <w:rFonts w:ascii="Arial" w:hAnsi="Arial" w:cs="Arial"/>
                <w:color w:val="000000"/>
                <w:kern w:val="0"/>
                <w:sz w:val="21"/>
                <w:szCs w:val="21"/>
              </w:rPr>
            </w:pPr>
          </w:p>
        </w:tc>
        <w:tc>
          <w:tcPr>
            <w:tcW w:w="2260" w:type="dxa"/>
            <w:noWrap/>
            <w:vAlign w:val="bottom"/>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公开01表</w:t>
            </w:r>
          </w:p>
        </w:tc>
      </w:tr>
      <w:tr>
        <w:tblPrEx>
          <w:tblCellMar>
            <w:top w:w="0" w:type="dxa"/>
            <w:left w:w="108" w:type="dxa"/>
            <w:bottom w:w="0" w:type="dxa"/>
            <w:right w:w="108" w:type="dxa"/>
          </w:tblCellMar>
        </w:tblPrEx>
        <w:trPr>
          <w:trHeight w:val="255" w:hRule="atLeast"/>
        </w:trPr>
        <w:tc>
          <w:tcPr>
            <w:tcW w:w="4220" w:type="dxa"/>
            <w:tcBorders>
              <w:bottom w:val="single" w:color="000000" w:sz="4" w:space="0"/>
            </w:tcBorders>
            <w:noWrap/>
            <w:vAlign w:val="bottom"/>
          </w:tcPr>
          <w:p>
            <w:pPr>
              <w:widowControl/>
              <w:jc w:val="left"/>
              <w:rPr>
                <w:rFonts w:hint="eastAsia" w:ascii="宋体" w:hAnsi="宋体" w:eastAsia="宋体" w:cs="Arial"/>
                <w:color w:val="000000"/>
                <w:kern w:val="0"/>
                <w:sz w:val="21"/>
                <w:szCs w:val="21"/>
                <w:lang w:val="en-US" w:eastAsia="zh-CN"/>
              </w:rPr>
            </w:pPr>
            <w:r>
              <w:rPr>
                <w:rFonts w:hint="eastAsia" w:ascii="宋体" w:hAnsi="宋体" w:cs="Arial"/>
                <w:color w:val="000000"/>
                <w:kern w:val="0"/>
                <w:sz w:val="21"/>
                <w:szCs w:val="21"/>
              </w:rPr>
              <w:t>部门：郸城县</w:t>
            </w:r>
            <w:r>
              <w:rPr>
                <w:rFonts w:hint="eastAsia" w:ascii="宋体" w:hAnsi="宋体" w:cs="Arial"/>
                <w:color w:val="000000"/>
                <w:kern w:val="0"/>
                <w:sz w:val="21"/>
                <w:szCs w:val="21"/>
                <w:lang w:eastAsia="zh-CN"/>
              </w:rPr>
              <w:t>农村公路管理所</w:t>
            </w:r>
          </w:p>
        </w:tc>
        <w:tc>
          <w:tcPr>
            <w:tcW w:w="580" w:type="dxa"/>
            <w:tcBorders>
              <w:bottom w:val="single" w:color="000000" w:sz="4" w:space="0"/>
            </w:tcBorders>
            <w:noWrap/>
            <w:vAlign w:val="bottom"/>
          </w:tcPr>
          <w:p>
            <w:pPr>
              <w:widowControl/>
              <w:jc w:val="left"/>
              <w:rPr>
                <w:rFonts w:ascii="Arial" w:hAnsi="Arial" w:cs="Arial"/>
                <w:color w:val="000000"/>
                <w:kern w:val="0"/>
                <w:sz w:val="21"/>
                <w:szCs w:val="21"/>
              </w:rPr>
            </w:pPr>
          </w:p>
        </w:tc>
        <w:tc>
          <w:tcPr>
            <w:tcW w:w="2260" w:type="dxa"/>
            <w:tcBorders>
              <w:bottom w:val="single" w:color="000000" w:sz="4" w:space="0"/>
            </w:tcBorders>
            <w:noWrap/>
            <w:vAlign w:val="bottom"/>
          </w:tcPr>
          <w:p>
            <w:pPr>
              <w:widowControl/>
              <w:jc w:val="left"/>
              <w:rPr>
                <w:rFonts w:ascii="Arial" w:hAnsi="Arial" w:cs="Arial"/>
                <w:color w:val="000000"/>
                <w:kern w:val="0"/>
                <w:sz w:val="21"/>
                <w:szCs w:val="21"/>
              </w:rPr>
            </w:pPr>
          </w:p>
        </w:tc>
        <w:tc>
          <w:tcPr>
            <w:tcW w:w="4220" w:type="dxa"/>
            <w:tcBorders>
              <w:bottom w:val="single" w:color="000000" w:sz="4" w:space="0"/>
            </w:tcBorders>
            <w:noWrap/>
            <w:vAlign w:val="bottom"/>
          </w:tcPr>
          <w:p>
            <w:pPr>
              <w:widowControl/>
              <w:jc w:val="left"/>
              <w:rPr>
                <w:rFonts w:ascii="Arial" w:hAnsi="Arial" w:cs="Arial"/>
                <w:color w:val="000000"/>
                <w:kern w:val="0"/>
                <w:sz w:val="21"/>
                <w:szCs w:val="21"/>
              </w:rPr>
            </w:pPr>
          </w:p>
        </w:tc>
        <w:tc>
          <w:tcPr>
            <w:tcW w:w="580" w:type="dxa"/>
            <w:tcBorders>
              <w:bottom w:val="single" w:color="000000" w:sz="4" w:space="0"/>
            </w:tcBorders>
            <w:noWrap/>
            <w:vAlign w:val="bottom"/>
          </w:tcPr>
          <w:p>
            <w:pPr>
              <w:widowControl/>
              <w:jc w:val="left"/>
              <w:rPr>
                <w:rFonts w:ascii="Arial" w:hAnsi="Arial" w:cs="Arial"/>
                <w:color w:val="000000"/>
                <w:kern w:val="0"/>
                <w:sz w:val="21"/>
                <w:szCs w:val="21"/>
              </w:rPr>
            </w:pPr>
          </w:p>
        </w:tc>
        <w:tc>
          <w:tcPr>
            <w:tcW w:w="2260" w:type="dxa"/>
            <w:tcBorders>
              <w:bottom w:val="single" w:color="000000" w:sz="4" w:space="0"/>
            </w:tcBorders>
            <w:noWrap/>
            <w:vAlign w:val="bottom"/>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金额单位：万元</w:t>
            </w:r>
          </w:p>
        </w:tc>
      </w:tr>
      <w:tr>
        <w:tblPrEx>
          <w:tblCellMar>
            <w:top w:w="0" w:type="dxa"/>
            <w:left w:w="108" w:type="dxa"/>
            <w:bottom w:w="0" w:type="dxa"/>
            <w:right w:w="108" w:type="dxa"/>
          </w:tblCellMar>
        </w:tblPrEx>
        <w:trPr>
          <w:trHeight w:val="308" w:hRule="atLeast"/>
        </w:trPr>
        <w:tc>
          <w:tcPr>
            <w:tcW w:w="7060"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收入</w:t>
            </w:r>
          </w:p>
        </w:tc>
        <w:tc>
          <w:tcPr>
            <w:tcW w:w="7060"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支出</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项目</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行次</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金额</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项目</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行次</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金额</w:t>
            </w:r>
          </w:p>
        </w:tc>
      </w:tr>
      <w:tr>
        <w:tblPrEx>
          <w:tblCellMar>
            <w:top w:w="0" w:type="dxa"/>
            <w:left w:w="108" w:type="dxa"/>
            <w:bottom w:w="0" w:type="dxa"/>
            <w:right w:w="108" w:type="dxa"/>
          </w:tblCellMar>
        </w:tblPrEx>
        <w:trPr>
          <w:trHeight w:val="291"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栏次</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　</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栏次</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　</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一、一般公共预算财政拨款收入</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u w:val="none"/>
                <w:lang w:val="en-US" w:eastAsia="zh-CN" w:bidi="ar-SA"/>
              </w:rPr>
            </w:pPr>
            <w:r>
              <w:rPr>
                <w:rFonts w:hint="eastAsia" w:ascii="宋体" w:hAnsi="宋体" w:eastAsia="宋体" w:cs="宋体"/>
                <w:b/>
                <w:bCs/>
                <w:i w:val="0"/>
                <w:iCs w:val="0"/>
                <w:color w:val="000000"/>
                <w:kern w:val="2"/>
                <w:sz w:val="21"/>
                <w:szCs w:val="21"/>
                <w:u w:val="none"/>
                <w:lang w:val="en-US" w:eastAsia="zh-CN" w:bidi="ar-SA"/>
              </w:rPr>
              <w:t>1207.03</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一、一般公共服务支出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32</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二、政府性基金预算财政拨款收入</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0.00</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二、外交支出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33</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三、国有资本经营预算财政拨款收入</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三、国防支出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34</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四、上级补助收入</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四、公共安全支出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35</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五、事业收入</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五、教育支出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36</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六、经营收入</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6</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六、科学技术支出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37</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七、附属单位上缴收入</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7</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七、文化旅游体育与传媒支出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38</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八、其他收入</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8</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八、社会保障和就业支出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39</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9</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九、卫生健康支出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40</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10</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十、节能环保支出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41</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11</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十一、城乡社区支出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42</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12</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十二、农林水支出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43</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eastAsia="宋体" w:cs="Arial"/>
                <w:color w:val="000000"/>
                <w:kern w:val="0"/>
                <w:sz w:val="21"/>
                <w:szCs w:val="21"/>
                <w:lang w:val="en-US" w:eastAsia="zh-CN"/>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13</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十三、交通运输支出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44</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1207.08</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14</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十四、资源勘探工业信息等支出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45</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15</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十五、商业服务业等支出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46</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16</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十六、金融支出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47</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17</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十七、援助其他地区支出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48</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18</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十八、自然资源海洋气象等支出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49</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19</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十九、住房保障支出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50</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20</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二十、粮油物资储备支出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51</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21</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二十一、国有资本经营预算支出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52</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22</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二十二、灾害防治及应急管理支出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53</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23</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二十三、其他支出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54</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b/>
                <w:bCs/>
                <w:color w:val="000000"/>
                <w:kern w:val="0"/>
                <w:sz w:val="21"/>
                <w:szCs w:val="21"/>
              </w:rPr>
            </w:pPr>
            <w:r>
              <w:rPr>
                <w:rFonts w:hint="eastAsia" w:ascii="宋体" w:hAnsi="宋体" w:cs="Arial"/>
                <w:b/>
                <w:bCs/>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24</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二十四、债务还本支出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55</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25</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二十五、债务付息支出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56</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26</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二十六、抗疫特别国债安排的支出</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57</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b/>
                <w:bCs/>
                <w:color w:val="000000"/>
                <w:kern w:val="0"/>
                <w:sz w:val="21"/>
                <w:szCs w:val="21"/>
              </w:rPr>
            </w:pPr>
            <w:r>
              <w:rPr>
                <w:rFonts w:hint="eastAsia" w:ascii="宋体" w:hAnsi="宋体" w:cs="Arial"/>
                <w:b/>
                <w:bCs/>
                <w:color w:val="000000"/>
                <w:kern w:val="0"/>
                <w:sz w:val="21"/>
                <w:szCs w:val="21"/>
              </w:rPr>
              <w:t>本年收入合计</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27</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b/>
                <w:bCs/>
                <w:color w:val="000000"/>
                <w:kern w:val="0"/>
                <w:sz w:val="21"/>
                <w:szCs w:val="21"/>
              </w:rPr>
            </w:pPr>
            <w:r>
              <w:rPr>
                <w:rFonts w:hint="eastAsia" w:ascii="宋体" w:hAnsi="宋体" w:cs="Arial"/>
                <w:b/>
                <w:bCs/>
                <w:color w:val="000000"/>
                <w:kern w:val="0"/>
                <w:sz w:val="21"/>
                <w:szCs w:val="21"/>
              </w:rPr>
              <w:t>本年支出合计</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58</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使用非财政拨款结余</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28</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结余分配</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59</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年初结转和结余</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29</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年末结转和结余</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60</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30</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61</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r>
      <w:tr>
        <w:tblPrEx>
          <w:tblCellMar>
            <w:top w:w="0" w:type="dxa"/>
            <w:left w:w="108" w:type="dxa"/>
            <w:bottom w:w="0" w:type="dxa"/>
            <w:right w:w="108" w:type="dxa"/>
          </w:tblCellMar>
        </w:tblPrEx>
        <w:trPr>
          <w:trHeight w:val="308" w:hRule="atLeast"/>
        </w:trPr>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b/>
                <w:bCs/>
                <w:color w:val="000000"/>
                <w:kern w:val="0"/>
                <w:sz w:val="21"/>
                <w:szCs w:val="21"/>
              </w:rPr>
            </w:pPr>
            <w:r>
              <w:rPr>
                <w:rFonts w:hint="eastAsia" w:ascii="宋体" w:hAnsi="宋体" w:cs="Arial"/>
                <w:b/>
                <w:bCs/>
                <w:color w:val="000000"/>
                <w:kern w:val="0"/>
                <w:sz w:val="21"/>
                <w:szCs w:val="21"/>
              </w:rPr>
              <w:t>总计</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31</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c>
          <w:tcPr>
            <w:tcW w:w="422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b/>
                <w:bCs/>
                <w:color w:val="000000"/>
                <w:kern w:val="0"/>
                <w:sz w:val="21"/>
                <w:szCs w:val="21"/>
              </w:rPr>
            </w:pPr>
            <w:r>
              <w:rPr>
                <w:rFonts w:hint="eastAsia" w:ascii="宋体" w:hAnsi="宋体" w:cs="Arial"/>
                <w:b/>
                <w:bCs/>
                <w:color w:val="000000"/>
                <w:kern w:val="0"/>
                <w:sz w:val="21"/>
                <w:szCs w:val="21"/>
              </w:rPr>
              <w:t>总计</w:t>
            </w:r>
          </w:p>
        </w:tc>
        <w:tc>
          <w:tcPr>
            <w:tcW w:w="5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62</w:t>
            </w:r>
          </w:p>
        </w:tc>
        <w:tc>
          <w:tcPr>
            <w:tcW w:w="226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r>
      <w:tr>
        <w:tblPrEx>
          <w:tblCellMar>
            <w:top w:w="0" w:type="dxa"/>
            <w:left w:w="108" w:type="dxa"/>
            <w:bottom w:w="0" w:type="dxa"/>
            <w:right w:w="108" w:type="dxa"/>
          </w:tblCellMar>
        </w:tblPrEx>
        <w:trPr>
          <w:trHeight w:val="308" w:hRule="atLeast"/>
        </w:trPr>
        <w:tc>
          <w:tcPr>
            <w:tcW w:w="14120" w:type="dxa"/>
            <w:gridSpan w:val="6"/>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注：本表反映部门本年度的总收支和年末结转结余情况。本套报表金额单位转换时可能存在尾数误差。</w:t>
            </w:r>
          </w:p>
        </w:tc>
      </w:tr>
    </w:tbl>
    <w:p>
      <w:pPr>
        <w:jc w:val="left"/>
        <w:rPr>
          <w:rFonts w:ascii="宋体" w:hAnsi="宋体" w:cs="Arial"/>
          <w:color w:val="000000"/>
          <w:kern w:val="0"/>
          <w:sz w:val="30"/>
          <w:szCs w:val="30"/>
        </w:rPr>
      </w:pPr>
    </w:p>
    <w:p>
      <w:pPr>
        <w:jc w:val="left"/>
        <w:rPr>
          <w:rFonts w:ascii="宋体" w:hAnsi="宋体" w:cs="Arial"/>
          <w:color w:val="000000"/>
          <w:kern w:val="0"/>
          <w:sz w:val="30"/>
          <w:szCs w:val="30"/>
        </w:rPr>
      </w:pPr>
      <w:r>
        <w:rPr>
          <w:rFonts w:ascii="宋体" w:hAnsi="宋体" w:cs="Arial"/>
          <w:color w:val="000000"/>
          <w:kern w:val="0"/>
          <w:sz w:val="30"/>
          <w:szCs w:val="30"/>
        </w:rPr>
        <w:br w:type="page"/>
      </w:r>
    </w:p>
    <w:tbl>
      <w:tblPr>
        <w:tblStyle w:val="8"/>
        <w:tblW w:w="13980" w:type="dxa"/>
        <w:tblInd w:w="93" w:type="dxa"/>
        <w:tblLayout w:type="autofit"/>
        <w:tblCellMar>
          <w:top w:w="0" w:type="dxa"/>
          <w:left w:w="108" w:type="dxa"/>
          <w:bottom w:w="0" w:type="dxa"/>
          <w:right w:w="108" w:type="dxa"/>
        </w:tblCellMar>
      </w:tblPr>
      <w:tblGrid>
        <w:gridCol w:w="340"/>
        <w:gridCol w:w="340"/>
        <w:gridCol w:w="340"/>
        <w:gridCol w:w="3940"/>
        <w:gridCol w:w="1500"/>
        <w:gridCol w:w="1520"/>
        <w:gridCol w:w="1100"/>
        <w:gridCol w:w="1100"/>
        <w:gridCol w:w="1100"/>
        <w:gridCol w:w="1100"/>
        <w:gridCol w:w="1600"/>
      </w:tblGrid>
      <w:tr>
        <w:tblPrEx>
          <w:tblCellMar>
            <w:top w:w="0" w:type="dxa"/>
            <w:left w:w="108" w:type="dxa"/>
            <w:bottom w:w="0" w:type="dxa"/>
            <w:right w:w="108" w:type="dxa"/>
          </w:tblCellMar>
        </w:tblPrEx>
        <w:trPr>
          <w:trHeight w:val="390" w:hRule="atLeast"/>
        </w:trPr>
        <w:tc>
          <w:tcPr>
            <w:tcW w:w="13980" w:type="dxa"/>
            <w:gridSpan w:val="11"/>
            <w:tcBorders>
              <w:top w:val="nil"/>
              <w:left w:val="nil"/>
              <w:bottom w:val="nil"/>
              <w:right w:val="nil"/>
            </w:tcBorders>
            <w:noWrap/>
            <w:vAlign w:val="bottom"/>
          </w:tcPr>
          <w:p>
            <w:pPr>
              <w:widowControl/>
              <w:jc w:val="center"/>
              <w:rPr>
                <w:rFonts w:ascii="Arial" w:hAnsi="Arial" w:cs="Arial"/>
                <w:color w:val="000000"/>
                <w:kern w:val="0"/>
                <w:sz w:val="20"/>
                <w:szCs w:val="20"/>
              </w:rPr>
            </w:pPr>
            <w:r>
              <w:rPr>
                <w:rFonts w:hint="eastAsia" w:ascii="宋体" w:hAnsi="宋体" w:cs="Arial"/>
                <w:color w:val="000000"/>
                <w:kern w:val="0"/>
                <w:sz w:val="30"/>
                <w:szCs w:val="30"/>
              </w:rPr>
              <w:t>收入决算表</w:t>
            </w:r>
          </w:p>
        </w:tc>
      </w:tr>
      <w:tr>
        <w:tblPrEx>
          <w:tblCellMar>
            <w:top w:w="0" w:type="dxa"/>
            <w:left w:w="108" w:type="dxa"/>
            <w:bottom w:w="0" w:type="dxa"/>
            <w:right w:w="108" w:type="dxa"/>
          </w:tblCellMar>
        </w:tblPrEx>
        <w:trPr>
          <w:trHeight w:val="255" w:hRule="atLeast"/>
        </w:trPr>
        <w:tc>
          <w:tcPr>
            <w:tcW w:w="34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394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50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52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10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10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10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10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600" w:type="dxa"/>
            <w:tcBorders>
              <w:top w:val="nil"/>
              <w:left w:val="nil"/>
              <w:bottom w:val="nil"/>
              <w:right w:val="nil"/>
            </w:tcBorders>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公开02表</w:t>
            </w:r>
          </w:p>
        </w:tc>
      </w:tr>
      <w:tr>
        <w:tblPrEx>
          <w:tblCellMar>
            <w:top w:w="0" w:type="dxa"/>
            <w:left w:w="108" w:type="dxa"/>
            <w:bottom w:w="0" w:type="dxa"/>
            <w:right w:w="108" w:type="dxa"/>
          </w:tblCellMar>
        </w:tblPrEx>
        <w:trPr>
          <w:trHeight w:val="255" w:hRule="atLeast"/>
        </w:trPr>
        <w:tc>
          <w:tcPr>
            <w:tcW w:w="4960" w:type="dxa"/>
            <w:gridSpan w:val="4"/>
            <w:tcBorders>
              <w:top w:val="nil"/>
              <w:left w:val="nil"/>
              <w:bottom w:val="single" w:color="000000" w:sz="4" w:space="0"/>
              <w:right w:val="nil"/>
            </w:tcBorders>
            <w:noWrap/>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部门：郸城县</w:t>
            </w:r>
            <w:r>
              <w:rPr>
                <w:rFonts w:hint="eastAsia" w:ascii="宋体" w:hAnsi="宋体" w:cs="Arial"/>
                <w:color w:val="000000"/>
                <w:kern w:val="0"/>
                <w:sz w:val="20"/>
                <w:szCs w:val="20"/>
                <w:lang w:eastAsia="zh-CN"/>
              </w:rPr>
              <w:t>农村公路管理所</w:t>
            </w:r>
          </w:p>
        </w:tc>
        <w:tc>
          <w:tcPr>
            <w:tcW w:w="1500"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1520"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1100"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1100"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1100"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1100"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1600" w:type="dxa"/>
            <w:tcBorders>
              <w:top w:val="nil"/>
              <w:left w:val="nil"/>
              <w:bottom w:val="single" w:color="000000" w:sz="4" w:space="0"/>
              <w:right w:val="nil"/>
            </w:tcBorders>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496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150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本年收入合计</w:t>
            </w:r>
          </w:p>
        </w:tc>
        <w:tc>
          <w:tcPr>
            <w:tcW w:w="152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财政拨款收入</w:t>
            </w:r>
          </w:p>
        </w:tc>
        <w:tc>
          <w:tcPr>
            <w:tcW w:w="110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上级补助收入</w:t>
            </w:r>
          </w:p>
        </w:tc>
        <w:tc>
          <w:tcPr>
            <w:tcW w:w="110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事业收入</w:t>
            </w:r>
          </w:p>
        </w:tc>
        <w:tc>
          <w:tcPr>
            <w:tcW w:w="110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经营收入</w:t>
            </w:r>
          </w:p>
        </w:tc>
        <w:tc>
          <w:tcPr>
            <w:tcW w:w="110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附属单位上缴收入</w:t>
            </w:r>
          </w:p>
        </w:tc>
        <w:tc>
          <w:tcPr>
            <w:tcW w:w="160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其他收入</w:t>
            </w:r>
          </w:p>
        </w:tc>
      </w:tr>
      <w:tr>
        <w:tblPrEx>
          <w:tblCellMar>
            <w:top w:w="0" w:type="dxa"/>
            <w:left w:w="108" w:type="dxa"/>
            <w:bottom w:w="0" w:type="dxa"/>
            <w:right w:w="108" w:type="dxa"/>
          </w:tblCellMar>
        </w:tblPrEx>
        <w:trPr>
          <w:trHeight w:val="312" w:hRule="atLeast"/>
        </w:trPr>
        <w:tc>
          <w:tcPr>
            <w:tcW w:w="1020" w:type="dxa"/>
            <w:gridSpan w:val="3"/>
            <w:vMerge w:val="restart"/>
            <w:tcBorders>
              <w:top w:val="nil"/>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功能分类科目编码</w:t>
            </w:r>
          </w:p>
        </w:tc>
        <w:tc>
          <w:tcPr>
            <w:tcW w:w="3940" w:type="dxa"/>
            <w:vMerge w:val="restart"/>
            <w:tcBorders>
              <w:top w:val="nil"/>
              <w:left w:val="nil"/>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科目名称</w:t>
            </w:r>
          </w:p>
        </w:tc>
        <w:tc>
          <w:tcPr>
            <w:tcW w:w="15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52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6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12" w:hRule="atLeast"/>
        </w:trPr>
        <w:tc>
          <w:tcPr>
            <w:tcW w:w="1020" w:type="dxa"/>
            <w:gridSpan w:val="3"/>
            <w:vMerge w:val="continue"/>
            <w:tcBorders>
              <w:top w:val="nil"/>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3940"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5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52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6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12" w:hRule="atLeast"/>
        </w:trPr>
        <w:tc>
          <w:tcPr>
            <w:tcW w:w="1020" w:type="dxa"/>
            <w:gridSpan w:val="3"/>
            <w:vMerge w:val="continue"/>
            <w:tcBorders>
              <w:top w:val="nil"/>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3940"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5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52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1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6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08" w:hRule="atLeast"/>
        </w:trPr>
        <w:tc>
          <w:tcPr>
            <w:tcW w:w="4960" w:type="dxa"/>
            <w:gridSpan w:val="4"/>
            <w:tcBorders>
              <w:top w:val="nil"/>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150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152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110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c>
          <w:tcPr>
            <w:tcW w:w="110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4</w:t>
            </w:r>
          </w:p>
        </w:tc>
        <w:tc>
          <w:tcPr>
            <w:tcW w:w="110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5</w:t>
            </w:r>
          </w:p>
        </w:tc>
        <w:tc>
          <w:tcPr>
            <w:tcW w:w="110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6</w:t>
            </w:r>
          </w:p>
        </w:tc>
        <w:tc>
          <w:tcPr>
            <w:tcW w:w="160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7</w:t>
            </w:r>
          </w:p>
        </w:tc>
      </w:tr>
      <w:tr>
        <w:tblPrEx>
          <w:tblCellMar>
            <w:top w:w="0" w:type="dxa"/>
            <w:left w:w="108" w:type="dxa"/>
            <w:bottom w:w="0" w:type="dxa"/>
            <w:right w:w="108" w:type="dxa"/>
          </w:tblCellMar>
        </w:tblPrEx>
        <w:trPr>
          <w:trHeight w:val="372" w:hRule="atLeast"/>
        </w:trPr>
        <w:tc>
          <w:tcPr>
            <w:tcW w:w="4960" w:type="dxa"/>
            <w:gridSpan w:val="4"/>
            <w:tcBorders>
              <w:top w:val="nil"/>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合计</w:t>
            </w:r>
          </w:p>
        </w:tc>
        <w:tc>
          <w:tcPr>
            <w:tcW w:w="150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b/>
                <w:bCs/>
                <w:color w:val="000000"/>
                <w:kern w:val="0"/>
                <w:sz w:val="22"/>
                <w:lang w:val="en-US" w:eastAsia="zh-CN"/>
              </w:rPr>
            </w:pPr>
            <w:r>
              <w:rPr>
                <w:rFonts w:hint="eastAsia" w:ascii="宋体" w:hAnsi="宋体" w:eastAsia="宋体" w:cs="Arial"/>
                <w:color w:val="000000"/>
                <w:kern w:val="0"/>
                <w:sz w:val="22"/>
                <w:lang w:val="en-US" w:eastAsia="zh-CN"/>
              </w:rPr>
              <w:t>1207.03</w:t>
            </w:r>
          </w:p>
        </w:tc>
        <w:tc>
          <w:tcPr>
            <w:tcW w:w="152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b/>
                <w:bCs/>
                <w:color w:val="000000"/>
                <w:kern w:val="0"/>
                <w:sz w:val="22"/>
                <w:lang w:val="en-US" w:eastAsia="zh-CN"/>
              </w:rPr>
            </w:pPr>
            <w:r>
              <w:rPr>
                <w:rFonts w:hint="eastAsia" w:ascii="宋体" w:hAnsi="宋体" w:eastAsia="宋体" w:cs="Arial"/>
                <w:color w:val="000000"/>
                <w:kern w:val="0"/>
                <w:sz w:val="22"/>
                <w:lang w:val="en-US" w:eastAsia="zh-CN"/>
              </w:rPr>
              <w:t>1207.03</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600" w:type="dxa"/>
            <w:tcBorders>
              <w:top w:val="nil"/>
              <w:left w:val="nil"/>
              <w:bottom w:val="single" w:color="000000" w:sz="4" w:space="0"/>
              <w:right w:val="single" w:color="000000" w:sz="4" w:space="0"/>
            </w:tcBorders>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r>
      <w:tr>
        <w:tblPrEx>
          <w:tblCellMar>
            <w:top w:w="0" w:type="dxa"/>
            <w:left w:w="108" w:type="dxa"/>
            <w:bottom w:w="0" w:type="dxa"/>
            <w:right w:w="108" w:type="dxa"/>
          </w:tblCellMar>
        </w:tblPrEx>
        <w:trPr>
          <w:trHeight w:val="308" w:hRule="atLeast"/>
        </w:trPr>
        <w:tc>
          <w:tcPr>
            <w:tcW w:w="1020" w:type="dxa"/>
            <w:gridSpan w:val="3"/>
            <w:tcBorders>
              <w:top w:val="nil"/>
              <w:left w:val="single" w:color="000000" w:sz="4" w:space="0"/>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lang w:val="en-US" w:eastAsia="zh-CN"/>
              </w:rPr>
            </w:pPr>
            <w:r>
              <w:rPr>
                <w:rFonts w:hint="eastAsia" w:ascii="宋体" w:hAnsi="宋体" w:cs="Arial"/>
                <w:color w:val="000000"/>
                <w:kern w:val="0"/>
                <w:sz w:val="22"/>
              </w:rPr>
              <w:t>21</w:t>
            </w:r>
            <w:r>
              <w:rPr>
                <w:rFonts w:hint="eastAsia" w:ascii="宋体" w:hAnsi="宋体" w:cs="Arial"/>
                <w:color w:val="000000"/>
                <w:kern w:val="0"/>
                <w:sz w:val="22"/>
                <w:lang w:val="en-US" w:eastAsia="zh-CN"/>
              </w:rPr>
              <w:t>4</w:t>
            </w:r>
          </w:p>
        </w:tc>
        <w:tc>
          <w:tcPr>
            <w:tcW w:w="3940" w:type="dxa"/>
            <w:tcBorders>
              <w:top w:val="nil"/>
              <w:left w:val="nil"/>
              <w:bottom w:val="single" w:color="000000" w:sz="4" w:space="0"/>
              <w:right w:val="single" w:color="000000" w:sz="4" w:space="0"/>
            </w:tcBorders>
            <w:noWrap/>
            <w:vAlign w:val="center"/>
          </w:tcPr>
          <w:p>
            <w:pPr>
              <w:widowControl/>
              <w:jc w:val="left"/>
              <w:rPr>
                <w:rFonts w:ascii="宋体" w:hAnsi="宋体" w:cs="Arial"/>
                <w:color w:val="000000"/>
                <w:kern w:val="0"/>
                <w:sz w:val="22"/>
              </w:rPr>
            </w:pPr>
            <w:r>
              <w:rPr>
                <w:rFonts w:hint="eastAsia" w:ascii="宋体" w:hAnsi="宋体" w:eastAsia="宋体" w:cs="Arial"/>
                <w:color w:val="000000"/>
                <w:kern w:val="0"/>
                <w:sz w:val="22"/>
                <w:lang w:val="en-US" w:eastAsia="zh-CN"/>
              </w:rPr>
              <w:t>1207.03</w:t>
            </w:r>
          </w:p>
        </w:tc>
        <w:tc>
          <w:tcPr>
            <w:tcW w:w="150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rPr>
            </w:pPr>
            <w:r>
              <w:rPr>
                <w:rFonts w:hint="eastAsia" w:ascii="宋体" w:hAnsi="宋体" w:eastAsia="宋体" w:cs="Arial"/>
                <w:color w:val="000000"/>
                <w:kern w:val="0"/>
                <w:sz w:val="22"/>
                <w:lang w:val="en-US" w:eastAsia="zh-CN"/>
              </w:rPr>
              <w:t>1207.03</w:t>
            </w:r>
          </w:p>
        </w:tc>
        <w:tc>
          <w:tcPr>
            <w:tcW w:w="152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rPr>
            </w:pPr>
            <w:r>
              <w:rPr>
                <w:rFonts w:hint="eastAsia" w:ascii="宋体" w:hAnsi="宋体" w:eastAsia="宋体" w:cs="Arial"/>
                <w:color w:val="000000"/>
                <w:kern w:val="0"/>
                <w:sz w:val="22"/>
                <w:lang w:val="en-US" w:eastAsia="zh-CN"/>
              </w:rPr>
              <w:t>1207.03</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6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22" w:hRule="atLeast"/>
        </w:trPr>
        <w:tc>
          <w:tcPr>
            <w:tcW w:w="102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w:t>
            </w:r>
            <w:r>
              <w:rPr>
                <w:rFonts w:hint="eastAsia" w:ascii="宋体" w:hAnsi="宋体" w:cs="Arial"/>
                <w:color w:val="000000"/>
                <w:kern w:val="0"/>
                <w:sz w:val="22"/>
                <w:lang w:val="en-US" w:eastAsia="zh-CN"/>
              </w:rPr>
              <w:t>4</w:t>
            </w:r>
            <w:r>
              <w:rPr>
                <w:rFonts w:hint="eastAsia" w:ascii="宋体" w:hAnsi="宋体" w:cs="Arial"/>
                <w:color w:val="000000"/>
                <w:kern w:val="0"/>
                <w:sz w:val="22"/>
              </w:rPr>
              <w:t>01</w:t>
            </w:r>
          </w:p>
        </w:tc>
        <w:tc>
          <w:tcPr>
            <w:tcW w:w="3940" w:type="dxa"/>
            <w:tcBorders>
              <w:top w:val="nil"/>
              <w:left w:val="nil"/>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lang w:eastAsia="zh-CN"/>
              </w:rPr>
            </w:pPr>
            <w:r>
              <w:rPr>
                <w:rFonts w:hint="eastAsia" w:ascii="宋体" w:hAnsi="宋体" w:eastAsia="宋体" w:cs="Arial"/>
                <w:color w:val="000000"/>
                <w:kern w:val="0"/>
                <w:sz w:val="22"/>
                <w:lang w:val="en-US" w:eastAsia="zh-CN"/>
              </w:rPr>
              <w:t>1207.03</w:t>
            </w:r>
          </w:p>
        </w:tc>
        <w:tc>
          <w:tcPr>
            <w:tcW w:w="150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rPr>
            </w:pPr>
            <w:r>
              <w:rPr>
                <w:rFonts w:hint="eastAsia" w:ascii="宋体" w:hAnsi="宋体" w:eastAsia="宋体" w:cs="Arial"/>
                <w:color w:val="000000"/>
                <w:kern w:val="0"/>
                <w:sz w:val="22"/>
                <w:lang w:val="en-US" w:eastAsia="zh-CN"/>
              </w:rPr>
              <w:t>1207.03</w:t>
            </w:r>
          </w:p>
        </w:tc>
        <w:tc>
          <w:tcPr>
            <w:tcW w:w="152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rPr>
            </w:pPr>
            <w:r>
              <w:rPr>
                <w:rFonts w:hint="eastAsia" w:ascii="宋体" w:hAnsi="宋体" w:eastAsia="宋体" w:cs="Arial"/>
                <w:color w:val="000000"/>
                <w:kern w:val="0"/>
                <w:sz w:val="22"/>
                <w:lang w:val="en-US" w:eastAsia="zh-CN"/>
              </w:rPr>
              <w:t>1207.03</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6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8" w:hRule="atLeast"/>
        </w:trPr>
        <w:tc>
          <w:tcPr>
            <w:tcW w:w="1020" w:type="dxa"/>
            <w:gridSpan w:val="3"/>
            <w:tcBorders>
              <w:top w:val="nil"/>
              <w:left w:val="single" w:color="000000" w:sz="4" w:space="0"/>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lang w:val="en-US" w:eastAsia="zh-CN"/>
              </w:rPr>
            </w:pPr>
            <w:r>
              <w:rPr>
                <w:rFonts w:hint="eastAsia" w:ascii="宋体" w:hAnsi="宋体" w:cs="Arial"/>
                <w:color w:val="000000"/>
                <w:kern w:val="0"/>
                <w:sz w:val="22"/>
              </w:rPr>
              <w:t>21</w:t>
            </w:r>
            <w:r>
              <w:rPr>
                <w:rFonts w:hint="eastAsia" w:ascii="宋体" w:hAnsi="宋体" w:cs="Arial"/>
                <w:color w:val="000000"/>
                <w:kern w:val="0"/>
                <w:sz w:val="22"/>
                <w:lang w:val="en-US" w:eastAsia="zh-CN"/>
              </w:rPr>
              <w:t>4</w:t>
            </w:r>
            <w:r>
              <w:rPr>
                <w:rFonts w:hint="eastAsia" w:ascii="宋体" w:hAnsi="宋体" w:cs="Arial"/>
                <w:color w:val="000000"/>
                <w:kern w:val="0"/>
                <w:sz w:val="22"/>
              </w:rPr>
              <w:t>010</w:t>
            </w:r>
            <w:r>
              <w:rPr>
                <w:rFonts w:hint="eastAsia" w:ascii="宋体" w:hAnsi="宋体" w:cs="Arial"/>
                <w:color w:val="000000"/>
                <w:kern w:val="0"/>
                <w:sz w:val="22"/>
                <w:lang w:val="en-US" w:eastAsia="zh-CN"/>
              </w:rPr>
              <w:t>6</w:t>
            </w:r>
          </w:p>
        </w:tc>
        <w:tc>
          <w:tcPr>
            <w:tcW w:w="3940" w:type="dxa"/>
            <w:tcBorders>
              <w:top w:val="nil"/>
              <w:left w:val="nil"/>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lang w:eastAsia="zh-CN"/>
              </w:rPr>
            </w:pPr>
            <w:r>
              <w:rPr>
                <w:rFonts w:hint="eastAsia" w:ascii="宋体" w:hAnsi="宋体" w:eastAsia="宋体" w:cs="Arial"/>
                <w:color w:val="000000"/>
                <w:kern w:val="0"/>
                <w:sz w:val="22"/>
                <w:lang w:val="en-US" w:eastAsia="zh-CN"/>
              </w:rPr>
              <w:t>1207.03</w:t>
            </w:r>
          </w:p>
        </w:tc>
        <w:tc>
          <w:tcPr>
            <w:tcW w:w="150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rPr>
            </w:pPr>
            <w:r>
              <w:rPr>
                <w:rFonts w:hint="eastAsia" w:ascii="宋体" w:hAnsi="宋体" w:eastAsia="宋体" w:cs="Arial"/>
                <w:color w:val="000000"/>
                <w:kern w:val="0"/>
                <w:sz w:val="22"/>
                <w:lang w:val="en-US" w:eastAsia="zh-CN"/>
              </w:rPr>
              <w:t>1207.03</w:t>
            </w:r>
          </w:p>
        </w:tc>
        <w:tc>
          <w:tcPr>
            <w:tcW w:w="152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rPr>
            </w:pPr>
            <w:r>
              <w:rPr>
                <w:rFonts w:hint="eastAsia" w:ascii="宋体" w:hAnsi="宋体" w:eastAsia="宋体" w:cs="Arial"/>
                <w:color w:val="000000"/>
                <w:kern w:val="0"/>
                <w:sz w:val="22"/>
                <w:lang w:val="en-US" w:eastAsia="zh-CN"/>
              </w:rPr>
              <w:t>1207.03</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1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6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8" w:hRule="atLeast"/>
        </w:trPr>
        <w:tc>
          <w:tcPr>
            <w:tcW w:w="13980" w:type="dxa"/>
            <w:gridSpan w:val="11"/>
            <w:tcBorders>
              <w:top w:val="nil"/>
              <w:left w:val="nil"/>
              <w:bottom w:val="nil"/>
              <w:right w:val="nil"/>
            </w:tcBorders>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注：本表反映部门本年度取得的各项收入情况。</w:t>
            </w:r>
          </w:p>
        </w:tc>
      </w:tr>
    </w:tbl>
    <w:p>
      <w:pPr>
        <w:jc w:val="left"/>
        <w:rPr>
          <w:rFonts w:ascii="宋体" w:hAnsi="宋体" w:cs="Arial"/>
          <w:color w:val="000000"/>
          <w:kern w:val="0"/>
          <w:sz w:val="30"/>
          <w:szCs w:val="30"/>
        </w:rPr>
      </w:pPr>
      <w:r>
        <w:rPr>
          <w:rFonts w:ascii="宋体" w:hAnsi="宋体" w:cs="Arial"/>
          <w:color w:val="000000"/>
          <w:kern w:val="0"/>
          <w:sz w:val="30"/>
          <w:szCs w:val="30"/>
        </w:rPr>
        <w:br w:type="page"/>
      </w:r>
    </w:p>
    <w:tbl>
      <w:tblPr>
        <w:tblStyle w:val="8"/>
        <w:tblW w:w="14180" w:type="dxa"/>
        <w:tblInd w:w="93" w:type="dxa"/>
        <w:tblLayout w:type="autofit"/>
        <w:tblCellMar>
          <w:top w:w="0" w:type="dxa"/>
          <w:left w:w="108" w:type="dxa"/>
          <w:bottom w:w="0" w:type="dxa"/>
          <w:right w:w="108" w:type="dxa"/>
        </w:tblCellMar>
      </w:tblPr>
      <w:tblGrid>
        <w:gridCol w:w="340"/>
        <w:gridCol w:w="340"/>
        <w:gridCol w:w="340"/>
        <w:gridCol w:w="3940"/>
        <w:gridCol w:w="1800"/>
        <w:gridCol w:w="1780"/>
        <w:gridCol w:w="1320"/>
        <w:gridCol w:w="1600"/>
        <w:gridCol w:w="1080"/>
        <w:gridCol w:w="1640"/>
      </w:tblGrid>
      <w:tr>
        <w:tblPrEx>
          <w:tblCellMar>
            <w:top w:w="0" w:type="dxa"/>
            <w:left w:w="108" w:type="dxa"/>
            <w:bottom w:w="0" w:type="dxa"/>
            <w:right w:w="108" w:type="dxa"/>
          </w:tblCellMar>
        </w:tblPrEx>
        <w:trPr>
          <w:trHeight w:val="390" w:hRule="atLeast"/>
        </w:trPr>
        <w:tc>
          <w:tcPr>
            <w:tcW w:w="14180" w:type="dxa"/>
            <w:gridSpan w:val="10"/>
            <w:tcBorders>
              <w:top w:val="nil"/>
              <w:left w:val="nil"/>
              <w:bottom w:val="nil"/>
              <w:right w:val="nil"/>
            </w:tcBorders>
            <w:noWrap/>
            <w:vAlign w:val="bottom"/>
          </w:tcPr>
          <w:p>
            <w:pPr>
              <w:widowControl/>
              <w:jc w:val="center"/>
              <w:rPr>
                <w:rFonts w:ascii="Arial" w:hAnsi="Arial" w:cs="Arial"/>
                <w:color w:val="000000"/>
                <w:kern w:val="0"/>
                <w:sz w:val="20"/>
                <w:szCs w:val="20"/>
              </w:rPr>
            </w:pPr>
            <w:r>
              <w:rPr>
                <w:rFonts w:hint="eastAsia" w:ascii="宋体" w:hAnsi="宋体" w:cs="Arial"/>
                <w:color w:val="000000"/>
                <w:kern w:val="0"/>
                <w:sz w:val="30"/>
                <w:szCs w:val="30"/>
              </w:rPr>
              <w:t>支出决算表</w:t>
            </w:r>
          </w:p>
        </w:tc>
      </w:tr>
      <w:tr>
        <w:tblPrEx>
          <w:tblCellMar>
            <w:top w:w="0" w:type="dxa"/>
            <w:left w:w="108" w:type="dxa"/>
            <w:bottom w:w="0" w:type="dxa"/>
            <w:right w:w="108" w:type="dxa"/>
          </w:tblCellMar>
        </w:tblPrEx>
        <w:trPr>
          <w:trHeight w:val="255" w:hRule="atLeast"/>
        </w:trPr>
        <w:tc>
          <w:tcPr>
            <w:tcW w:w="34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34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394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80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78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32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60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08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1640" w:type="dxa"/>
            <w:tcBorders>
              <w:top w:val="nil"/>
              <w:left w:val="nil"/>
              <w:bottom w:val="nil"/>
              <w:right w:val="nil"/>
            </w:tcBorders>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公开03表</w:t>
            </w:r>
          </w:p>
        </w:tc>
      </w:tr>
      <w:tr>
        <w:tblPrEx>
          <w:tblCellMar>
            <w:top w:w="0" w:type="dxa"/>
            <w:left w:w="108" w:type="dxa"/>
            <w:bottom w:w="0" w:type="dxa"/>
            <w:right w:w="108" w:type="dxa"/>
          </w:tblCellMar>
        </w:tblPrEx>
        <w:trPr>
          <w:trHeight w:val="255" w:hRule="atLeast"/>
        </w:trPr>
        <w:tc>
          <w:tcPr>
            <w:tcW w:w="4960" w:type="dxa"/>
            <w:gridSpan w:val="4"/>
            <w:tcBorders>
              <w:top w:val="nil"/>
              <w:left w:val="nil"/>
              <w:bottom w:val="single" w:color="000000" w:sz="4" w:space="0"/>
              <w:right w:val="nil"/>
            </w:tcBorders>
            <w:noWrap/>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部门：郸城县</w:t>
            </w:r>
            <w:r>
              <w:rPr>
                <w:rFonts w:hint="eastAsia" w:ascii="宋体" w:hAnsi="宋体" w:cs="Arial"/>
                <w:color w:val="000000"/>
                <w:kern w:val="0"/>
                <w:sz w:val="20"/>
                <w:szCs w:val="20"/>
                <w:lang w:eastAsia="zh-CN"/>
              </w:rPr>
              <w:t>农村公路管理所</w:t>
            </w:r>
          </w:p>
        </w:tc>
        <w:tc>
          <w:tcPr>
            <w:tcW w:w="1800"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1780"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1320"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1600"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1080"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1640" w:type="dxa"/>
            <w:tcBorders>
              <w:top w:val="nil"/>
              <w:left w:val="nil"/>
              <w:bottom w:val="single" w:color="000000" w:sz="4" w:space="0"/>
              <w:right w:val="nil"/>
            </w:tcBorders>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CellMar>
            <w:top w:w="0" w:type="dxa"/>
            <w:left w:w="108" w:type="dxa"/>
            <w:bottom w:w="0" w:type="dxa"/>
            <w:right w:w="108" w:type="dxa"/>
          </w:tblCellMar>
        </w:tblPrEx>
        <w:trPr>
          <w:trHeight w:val="308" w:hRule="atLeast"/>
        </w:trPr>
        <w:tc>
          <w:tcPr>
            <w:tcW w:w="496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180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本年支出合计</w:t>
            </w:r>
          </w:p>
        </w:tc>
        <w:tc>
          <w:tcPr>
            <w:tcW w:w="178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基本支出</w:t>
            </w:r>
          </w:p>
        </w:tc>
        <w:tc>
          <w:tcPr>
            <w:tcW w:w="132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项目支出</w:t>
            </w:r>
          </w:p>
        </w:tc>
        <w:tc>
          <w:tcPr>
            <w:tcW w:w="160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上缴上级支出</w:t>
            </w:r>
          </w:p>
        </w:tc>
        <w:tc>
          <w:tcPr>
            <w:tcW w:w="108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经营支出</w:t>
            </w:r>
          </w:p>
        </w:tc>
        <w:tc>
          <w:tcPr>
            <w:tcW w:w="1640" w:type="dxa"/>
            <w:vMerge w:val="restart"/>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对附属单位补助支出</w:t>
            </w:r>
          </w:p>
        </w:tc>
      </w:tr>
      <w:tr>
        <w:tblPrEx>
          <w:tblCellMar>
            <w:top w:w="0" w:type="dxa"/>
            <w:left w:w="108" w:type="dxa"/>
            <w:bottom w:w="0" w:type="dxa"/>
            <w:right w:w="108" w:type="dxa"/>
          </w:tblCellMar>
        </w:tblPrEx>
        <w:trPr>
          <w:trHeight w:val="312" w:hRule="atLeast"/>
        </w:trPr>
        <w:tc>
          <w:tcPr>
            <w:tcW w:w="1020" w:type="dxa"/>
            <w:gridSpan w:val="3"/>
            <w:vMerge w:val="restart"/>
            <w:tcBorders>
              <w:top w:val="nil"/>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功能分类科目编码</w:t>
            </w:r>
          </w:p>
        </w:tc>
        <w:tc>
          <w:tcPr>
            <w:tcW w:w="3940" w:type="dxa"/>
            <w:vMerge w:val="restart"/>
            <w:tcBorders>
              <w:top w:val="nil"/>
              <w:left w:val="nil"/>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科目名称</w:t>
            </w:r>
          </w:p>
        </w:tc>
        <w:tc>
          <w:tcPr>
            <w:tcW w:w="18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78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32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6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08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64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12" w:hRule="atLeast"/>
        </w:trPr>
        <w:tc>
          <w:tcPr>
            <w:tcW w:w="1020" w:type="dxa"/>
            <w:gridSpan w:val="3"/>
            <w:vMerge w:val="continue"/>
            <w:tcBorders>
              <w:top w:val="nil"/>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3940"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8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78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32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6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08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64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12" w:hRule="atLeast"/>
        </w:trPr>
        <w:tc>
          <w:tcPr>
            <w:tcW w:w="1020" w:type="dxa"/>
            <w:gridSpan w:val="3"/>
            <w:vMerge w:val="continue"/>
            <w:tcBorders>
              <w:top w:val="nil"/>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3940"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8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78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32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60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08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1640" w:type="dxa"/>
            <w:vMerge w:val="continue"/>
            <w:tcBorders>
              <w:top w:val="single" w:color="000000" w:sz="4" w:space="0"/>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08" w:hRule="atLeast"/>
        </w:trPr>
        <w:tc>
          <w:tcPr>
            <w:tcW w:w="4960" w:type="dxa"/>
            <w:gridSpan w:val="4"/>
            <w:tcBorders>
              <w:top w:val="nil"/>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180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178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132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c>
          <w:tcPr>
            <w:tcW w:w="160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4</w:t>
            </w:r>
          </w:p>
        </w:tc>
        <w:tc>
          <w:tcPr>
            <w:tcW w:w="108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5</w:t>
            </w:r>
          </w:p>
        </w:tc>
        <w:tc>
          <w:tcPr>
            <w:tcW w:w="1640" w:type="dxa"/>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6</w:t>
            </w:r>
          </w:p>
        </w:tc>
      </w:tr>
      <w:tr>
        <w:tblPrEx>
          <w:tblCellMar>
            <w:top w:w="0" w:type="dxa"/>
            <w:left w:w="108" w:type="dxa"/>
            <w:bottom w:w="0" w:type="dxa"/>
            <w:right w:w="108" w:type="dxa"/>
          </w:tblCellMar>
        </w:tblPrEx>
        <w:trPr>
          <w:trHeight w:val="308" w:hRule="atLeast"/>
        </w:trPr>
        <w:tc>
          <w:tcPr>
            <w:tcW w:w="4960" w:type="dxa"/>
            <w:gridSpan w:val="4"/>
            <w:tcBorders>
              <w:top w:val="nil"/>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合计</w:t>
            </w:r>
          </w:p>
        </w:tc>
        <w:tc>
          <w:tcPr>
            <w:tcW w:w="180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eastAsia="zh-CN"/>
              </w:rPr>
            </w:pPr>
            <w:r>
              <w:rPr>
                <w:rFonts w:hint="eastAsia" w:ascii="宋体" w:hAnsi="宋体" w:eastAsia="宋体" w:cs="Arial"/>
                <w:color w:val="000000"/>
                <w:kern w:val="0"/>
                <w:sz w:val="22"/>
                <w:lang w:val="en-US" w:eastAsia="zh-CN"/>
              </w:rPr>
              <w:t>1207.03</w:t>
            </w:r>
          </w:p>
        </w:tc>
        <w:tc>
          <w:tcPr>
            <w:tcW w:w="178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eastAsia="zh-CN"/>
              </w:rPr>
            </w:pPr>
            <w:r>
              <w:rPr>
                <w:rFonts w:hint="eastAsia" w:ascii="宋体" w:hAnsi="宋体" w:eastAsia="宋体" w:cs="Arial"/>
                <w:b/>
                <w:bCs/>
                <w:color w:val="000000"/>
                <w:kern w:val="0"/>
                <w:sz w:val="22"/>
                <w:lang w:val="en-US" w:eastAsia="zh-CN"/>
              </w:rPr>
              <w:t>390.4</w:t>
            </w:r>
          </w:p>
        </w:tc>
        <w:tc>
          <w:tcPr>
            <w:tcW w:w="132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eastAsia="zh-CN"/>
              </w:rPr>
            </w:pPr>
            <w:r>
              <w:rPr>
                <w:rFonts w:hint="eastAsia" w:ascii="宋体" w:hAnsi="宋体" w:cs="Arial"/>
                <w:b/>
                <w:bCs/>
                <w:color w:val="000000"/>
                <w:kern w:val="0"/>
                <w:sz w:val="22"/>
                <w:lang w:val="en-US" w:eastAsia="zh-CN"/>
              </w:rPr>
              <w:t>816.63</w:t>
            </w:r>
          </w:p>
        </w:tc>
        <w:tc>
          <w:tcPr>
            <w:tcW w:w="1600" w:type="dxa"/>
            <w:tcBorders>
              <w:top w:val="nil"/>
              <w:left w:val="nil"/>
              <w:bottom w:val="single" w:color="000000" w:sz="4" w:space="0"/>
              <w:right w:val="single" w:color="000000" w:sz="4" w:space="0"/>
            </w:tcBorders>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080" w:type="dxa"/>
            <w:tcBorders>
              <w:top w:val="nil"/>
              <w:left w:val="nil"/>
              <w:bottom w:val="single" w:color="000000" w:sz="4" w:space="0"/>
              <w:right w:val="single" w:color="000000" w:sz="4" w:space="0"/>
            </w:tcBorders>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c>
          <w:tcPr>
            <w:tcW w:w="1640" w:type="dxa"/>
            <w:tcBorders>
              <w:top w:val="nil"/>
              <w:left w:val="nil"/>
              <w:bottom w:val="single" w:color="000000" w:sz="4" w:space="0"/>
              <w:right w:val="single" w:color="000000" w:sz="4" w:space="0"/>
            </w:tcBorders>
            <w:noWrap/>
            <w:vAlign w:val="center"/>
          </w:tcPr>
          <w:p>
            <w:pPr>
              <w:widowControl/>
              <w:jc w:val="right"/>
              <w:rPr>
                <w:rFonts w:ascii="宋体" w:hAnsi="宋体" w:cs="Arial"/>
                <w:b/>
                <w:bCs/>
                <w:color w:val="000000"/>
                <w:kern w:val="0"/>
                <w:sz w:val="22"/>
              </w:rPr>
            </w:pPr>
            <w:r>
              <w:rPr>
                <w:rFonts w:hint="eastAsia" w:ascii="宋体" w:hAnsi="宋体" w:cs="Arial"/>
                <w:b/>
                <w:bCs/>
                <w:color w:val="000000"/>
                <w:kern w:val="0"/>
                <w:sz w:val="22"/>
              </w:rPr>
              <w:t>0.00</w:t>
            </w:r>
          </w:p>
        </w:tc>
      </w:tr>
      <w:tr>
        <w:tblPrEx>
          <w:tblCellMar>
            <w:top w:w="0" w:type="dxa"/>
            <w:left w:w="108" w:type="dxa"/>
            <w:bottom w:w="0" w:type="dxa"/>
            <w:right w:w="108" w:type="dxa"/>
          </w:tblCellMar>
        </w:tblPrEx>
        <w:trPr>
          <w:trHeight w:val="308" w:hRule="atLeast"/>
        </w:trPr>
        <w:tc>
          <w:tcPr>
            <w:tcW w:w="1020" w:type="dxa"/>
            <w:gridSpan w:val="3"/>
            <w:tcBorders>
              <w:top w:val="nil"/>
              <w:left w:val="single" w:color="000000" w:sz="4" w:space="0"/>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lang w:val="en-US" w:eastAsia="zh-CN"/>
              </w:rPr>
            </w:pPr>
            <w:r>
              <w:rPr>
                <w:rFonts w:hint="eastAsia" w:ascii="宋体" w:hAnsi="宋体" w:cs="Arial"/>
                <w:color w:val="000000"/>
                <w:kern w:val="0"/>
                <w:sz w:val="22"/>
              </w:rPr>
              <w:t>21</w:t>
            </w:r>
            <w:r>
              <w:rPr>
                <w:rFonts w:hint="eastAsia" w:ascii="宋体" w:hAnsi="宋体" w:cs="Arial"/>
                <w:color w:val="000000"/>
                <w:kern w:val="0"/>
                <w:sz w:val="22"/>
                <w:lang w:val="en-US" w:eastAsia="zh-CN"/>
              </w:rPr>
              <w:t>4</w:t>
            </w:r>
          </w:p>
        </w:tc>
        <w:tc>
          <w:tcPr>
            <w:tcW w:w="3940" w:type="dxa"/>
            <w:tcBorders>
              <w:top w:val="nil"/>
              <w:left w:val="nil"/>
              <w:bottom w:val="single" w:color="000000" w:sz="4" w:space="0"/>
              <w:right w:val="single" w:color="000000" w:sz="4" w:space="0"/>
            </w:tcBorders>
            <w:noWrap/>
            <w:vAlign w:val="center"/>
          </w:tcPr>
          <w:p>
            <w:pPr>
              <w:widowControl/>
              <w:jc w:val="left"/>
              <w:rPr>
                <w:rFonts w:ascii="宋体" w:hAnsi="宋体" w:cs="Arial"/>
                <w:color w:val="000000"/>
                <w:kern w:val="0"/>
                <w:sz w:val="22"/>
                <w:szCs w:val="22"/>
                <w:lang w:val="en-US" w:eastAsia="zh-CN" w:bidi="ar-SA"/>
              </w:rPr>
            </w:pPr>
            <w:r>
              <w:rPr>
                <w:rFonts w:hint="eastAsia" w:ascii="宋体" w:hAnsi="宋体" w:cs="Arial"/>
                <w:color w:val="000000"/>
                <w:kern w:val="0"/>
                <w:sz w:val="22"/>
                <w:lang w:eastAsia="zh-CN"/>
              </w:rPr>
              <w:t>交通运输</w:t>
            </w:r>
            <w:r>
              <w:rPr>
                <w:rFonts w:hint="eastAsia" w:ascii="宋体" w:hAnsi="宋体" w:cs="Arial"/>
                <w:color w:val="000000"/>
                <w:kern w:val="0"/>
                <w:sz w:val="22"/>
              </w:rPr>
              <w:t>支出</w:t>
            </w:r>
          </w:p>
        </w:tc>
        <w:tc>
          <w:tcPr>
            <w:tcW w:w="1800" w:type="dxa"/>
            <w:tcBorders>
              <w:top w:val="nil"/>
              <w:left w:val="nil"/>
              <w:bottom w:val="single" w:color="000000" w:sz="4" w:space="0"/>
              <w:right w:val="single" w:color="000000" w:sz="4" w:space="0"/>
            </w:tcBorders>
            <w:noWrap/>
            <w:vAlign w:val="center"/>
          </w:tcPr>
          <w:p>
            <w:pPr>
              <w:widowControl/>
              <w:jc w:val="right"/>
              <w:rPr>
                <w:rFonts w:hint="eastAsia" w:ascii="宋体" w:hAnsi="宋体" w:eastAsia="宋体" w:cs="Arial"/>
                <w:color w:val="000000"/>
                <w:kern w:val="0"/>
                <w:sz w:val="22"/>
              </w:rPr>
            </w:pPr>
            <w:r>
              <w:rPr>
                <w:rFonts w:hint="eastAsia" w:ascii="宋体" w:hAnsi="宋体" w:eastAsia="宋体" w:cs="Arial"/>
                <w:color w:val="000000"/>
                <w:kern w:val="0"/>
                <w:sz w:val="22"/>
                <w:lang w:val="en-US" w:eastAsia="zh-CN"/>
              </w:rPr>
              <w:t>1207.03</w:t>
            </w:r>
          </w:p>
        </w:tc>
        <w:tc>
          <w:tcPr>
            <w:tcW w:w="178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eastAsia="zh-CN"/>
              </w:rPr>
            </w:pPr>
            <w:r>
              <w:rPr>
                <w:rFonts w:hint="eastAsia" w:ascii="宋体" w:hAnsi="宋体" w:eastAsia="宋体" w:cs="Arial"/>
                <w:color w:val="000000"/>
                <w:kern w:val="0"/>
                <w:sz w:val="22"/>
                <w:lang w:val="en-US" w:eastAsia="zh-CN"/>
              </w:rPr>
              <w:t>390.4</w:t>
            </w:r>
          </w:p>
        </w:tc>
        <w:tc>
          <w:tcPr>
            <w:tcW w:w="132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rPr>
            </w:pPr>
            <w:r>
              <w:rPr>
                <w:rFonts w:hint="eastAsia" w:ascii="宋体" w:hAnsi="宋体" w:eastAsia="宋体" w:cs="Arial"/>
                <w:color w:val="000000"/>
                <w:kern w:val="0"/>
                <w:sz w:val="22"/>
                <w:lang w:val="en-US" w:eastAsia="zh-CN"/>
              </w:rPr>
              <w:t>816.63</w:t>
            </w:r>
          </w:p>
        </w:tc>
        <w:tc>
          <w:tcPr>
            <w:tcW w:w="16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8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64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8" w:hRule="atLeast"/>
        </w:trPr>
        <w:tc>
          <w:tcPr>
            <w:tcW w:w="102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21</w:t>
            </w:r>
            <w:r>
              <w:rPr>
                <w:rFonts w:hint="eastAsia" w:ascii="宋体" w:hAnsi="宋体" w:cs="Arial"/>
                <w:color w:val="000000"/>
                <w:kern w:val="0"/>
                <w:sz w:val="22"/>
                <w:lang w:val="en-US" w:eastAsia="zh-CN"/>
              </w:rPr>
              <w:t>4</w:t>
            </w:r>
            <w:r>
              <w:rPr>
                <w:rFonts w:hint="eastAsia" w:ascii="宋体" w:hAnsi="宋体" w:cs="Arial"/>
                <w:color w:val="000000"/>
                <w:kern w:val="0"/>
                <w:sz w:val="22"/>
              </w:rPr>
              <w:t>01</w:t>
            </w:r>
          </w:p>
        </w:tc>
        <w:tc>
          <w:tcPr>
            <w:tcW w:w="3940" w:type="dxa"/>
            <w:tcBorders>
              <w:top w:val="nil"/>
              <w:left w:val="nil"/>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szCs w:val="22"/>
                <w:lang w:val="en-US" w:eastAsia="zh-CN" w:bidi="ar-SA"/>
              </w:rPr>
            </w:pPr>
            <w:r>
              <w:rPr>
                <w:rFonts w:hint="eastAsia" w:ascii="宋体" w:hAnsi="宋体" w:cs="Arial"/>
                <w:color w:val="000000"/>
                <w:kern w:val="0"/>
                <w:sz w:val="22"/>
                <w:lang w:eastAsia="zh-CN"/>
              </w:rPr>
              <w:t>公路水路运输</w:t>
            </w:r>
          </w:p>
        </w:tc>
        <w:tc>
          <w:tcPr>
            <w:tcW w:w="1800" w:type="dxa"/>
            <w:tcBorders>
              <w:top w:val="nil"/>
              <w:left w:val="nil"/>
              <w:bottom w:val="single" w:color="000000" w:sz="4" w:space="0"/>
              <w:right w:val="single" w:color="000000" w:sz="4" w:space="0"/>
            </w:tcBorders>
            <w:noWrap/>
            <w:vAlign w:val="center"/>
          </w:tcPr>
          <w:p>
            <w:pPr>
              <w:widowControl/>
              <w:jc w:val="right"/>
              <w:rPr>
                <w:rFonts w:hint="eastAsia" w:ascii="宋体" w:hAnsi="宋体" w:eastAsia="宋体" w:cs="Arial"/>
                <w:color w:val="000000"/>
                <w:kern w:val="0"/>
                <w:sz w:val="22"/>
              </w:rPr>
            </w:pPr>
            <w:r>
              <w:rPr>
                <w:rFonts w:hint="eastAsia" w:ascii="宋体" w:hAnsi="宋体" w:eastAsia="宋体" w:cs="Arial"/>
                <w:color w:val="000000"/>
                <w:kern w:val="0"/>
                <w:sz w:val="22"/>
                <w:lang w:val="en-US" w:eastAsia="zh-CN"/>
              </w:rPr>
              <w:t>1207.03</w:t>
            </w:r>
          </w:p>
        </w:tc>
        <w:tc>
          <w:tcPr>
            <w:tcW w:w="178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eastAsia="zh-CN"/>
              </w:rPr>
            </w:pPr>
            <w:r>
              <w:rPr>
                <w:rFonts w:hint="eastAsia" w:ascii="宋体" w:hAnsi="宋体" w:eastAsia="宋体" w:cs="Arial"/>
                <w:color w:val="000000"/>
                <w:kern w:val="0"/>
                <w:sz w:val="22"/>
                <w:lang w:val="en-US" w:eastAsia="zh-CN"/>
              </w:rPr>
              <w:t>390.4</w:t>
            </w:r>
          </w:p>
        </w:tc>
        <w:tc>
          <w:tcPr>
            <w:tcW w:w="132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rPr>
            </w:pPr>
            <w:r>
              <w:rPr>
                <w:rFonts w:hint="eastAsia" w:ascii="宋体" w:hAnsi="宋体" w:eastAsia="宋体" w:cs="Arial"/>
                <w:color w:val="000000"/>
                <w:kern w:val="0"/>
                <w:sz w:val="22"/>
                <w:lang w:val="en-US" w:eastAsia="zh-CN"/>
              </w:rPr>
              <w:t>816.63</w:t>
            </w:r>
          </w:p>
        </w:tc>
        <w:tc>
          <w:tcPr>
            <w:tcW w:w="16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8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64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8" w:hRule="atLeast"/>
        </w:trPr>
        <w:tc>
          <w:tcPr>
            <w:tcW w:w="1020" w:type="dxa"/>
            <w:gridSpan w:val="3"/>
            <w:tcBorders>
              <w:top w:val="nil"/>
              <w:left w:val="single" w:color="000000" w:sz="4" w:space="0"/>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lang w:val="en-US" w:eastAsia="zh-CN"/>
              </w:rPr>
            </w:pPr>
            <w:r>
              <w:rPr>
                <w:rFonts w:hint="eastAsia" w:ascii="宋体" w:hAnsi="宋体" w:cs="Arial"/>
                <w:color w:val="000000"/>
                <w:kern w:val="0"/>
                <w:sz w:val="22"/>
              </w:rPr>
              <w:t>21</w:t>
            </w:r>
            <w:r>
              <w:rPr>
                <w:rFonts w:hint="eastAsia" w:ascii="宋体" w:hAnsi="宋体" w:cs="Arial"/>
                <w:color w:val="000000"/>
                <w:kern w:val="0"/>
                <w:sz w:val="22"/>
                <w:lang w:val="en-US" w:eastAsia="zh-CN"/>
              </w:rPr>
              <w:t>4</w:t>
            </w:r>
            <w:r>
              <w:rPr>
                <w:rFonts w:hint="eastAsia" w:ascii="宋体" w:hAnsi="宋体" w:cs="Arial"/>
                <w:color w:val="000000"/>
                <w:kern w:val="0"/>
                <w:sz w:val="22"/>
              </w:rPr>
              <w:t>010</w:t>
            </w:r>
            <w:r>
              <w:rPr>
                <w:rFonts w:hint="eastAsia" w:ascii="宋体" w:hAnsi="宋体" w:cs="Arial"/>
                <w:color w:val="000000"/>
                <w:kern w:val="0"/>
                <w:sz w:val="22"/>
                <w:lang w:val="en-US" w:eastAsia="zh-CN"/>
              </w:rPr>
              <w:t>6</w:t>
            </w:r>
          </w:p>
        </w:tc>
        <w:tc>
          <w:tcPr>
            <w:tcW w:w="3940" w:type="dxa"/>
            <w:tcBorders>
              <w:top w:val="nil"/>
              <w:left w:val="nil"/>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szCs w:val="22"/>
                <w:lang w:val="en-US" w:eastAsia="zh-CN" w:bidi="ar-SA"/>
              </w:rPr>
            </w:pPr>
            <w:r>
              <w:rPr>
                <w:rFonts w:hint="eastAsia" w:ascii="宋体" w:hAnsi="宋体" w:cs="Arial"/>
                <w:color w:val="000000"/>
                <w:kern w:val="0"/>
                <w:sz w:val="22"/>
              </w:rPr>
              <w:t xml:space="preserve">  </w:t>
            </w:r>
            <w:r>
              <w:rPr>
                <w:rFonts w:hint="eastAsia" w:ascii="宋体" w:hAnsi="宋体" w:cs="Arial"/>
                <w:color w:val="000000"/>
                <w:kern w:val="0"/>
                <w:sz w:val="22"/>
                <w:lang w:eastAsia="zh-CN"/>
              </w:rPr>
              <w:t>公路养护</w:t>
            </w:r>
          </w:p>
        </w:tc>
        <w:tc>
          <w:tcPr>
            <w:tcW w:w="1800" w:type="dxa"/>
            <w:tcBorders>
              <w:top w:val="nil"/>
              <w:left w:val="nil"/>
              <w:bottom w:val="single" w:color="000000" w:sz="4" w:space="0"/>
              <w:right w:val="single" w:color="000000" w:sz="4" w:space="0"/>
            </w:tcBorders>
            <w:noWrap/>
            <w:vAlign w:val="center"/>
          </w:tcPr>
          <w:p>
            <w:pPr>
              <w:widowControl/>
              <w:jc w:val="right"/>
              <w:rPr>
                <w:rFonts w:hint="eastAsia" w:ascii="宋体" w:hAnsi="宋体" w:eastAsia="宋体" w:cs="Arial"/>
                <w:color w:val="000000"/>
                <w:kern w:val="0"/>
                <w:sz w:val="22"/>
              </w:rPr>
            </w:pPr>
            <w:r>
              <w:rPr>
                <w:rFonts w:hint="eastAsia" w:ascii="宋体" w:hAnsi="宋体" w:eastAsia="宋体" w:cs="Arial"/>
                <w:color w:val="000000"/>
                <w:kern w:val="0"/>
                <w:sz w:val="22"/>
                <w:lang w:val="en-US" w:eastAsia="zh-CN"/>
              </w:rPr>
              <w:t>1207.03</w:t>
            </w:r>
          </w:p>
        </w:tc>
        <w:tc>
          <w:tcPr>
            <w:tcW w:w="178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eastAsia="zh-CN"/>
              </w:rPr>
            </w:pPr>
            <w:r>
              <w:rPr>
                <w:rFonts w:hint="eastAsia" w:ascii="宋体" w:hAnsi="宋体" w:eastAsia="宋体" w:cs="Arial"/>
                <w:color w:val="000000"/>
                <w:kern w:val="0"/>
                <w:sz w:val="22"/>
                <w:lang w:val="en-US" w:eastAsia="zh-CN"/>
              </w:rPr>
              <w:t>390.4</w:t>
            </w:r>
          </w:p>
        </w:tc>
        <w:tc>
          <w:tcPr>
            <w:tcW w:w="132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rPr>
            </w:pPr>
            <w:r>
              <w:rPr>
                <w:rFonts w:hint="eastAsia" w:ascii="宋体" w:hAnsi="宋体" w:eastAsia="宋体" w:cs="Arial"/>
                <w:color w:val="000000"/>
                <w:kern w:val="0"/>
                <w:sz w:val="22"/>
                <w:lang w:val="en-US" w:eastAsia="zh-CN"/>
              </w:rPr>
              <w:t>816.63</w:t>
            </w:r>
          </w:p>
        </w:tc>
        <w:tc>
          <w:tcPr>
            <w:tcW w:w="160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08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c>
          <w:tcPr>
            <w:tcW w:w="1640" w:type="dxa"/>
            <w:tcBorders>
              <w:top w:val="nil"/>
              <w:left w:val="nil"/>
              <w:bottom w:val="single" w:color="000000" w:sz="4" w:space="0"/>
              <w:right w:val="single" w:color="000000" w:sz="4" w:space="0"/>
            </w:tcBorders>
            <w:noWrap/>
            <w:vAlign w:val="center"/>
          </w:tcPr>
          <w:p>
            <w:pPr>
              <w:widowControl/>
              <w:jc w:val="right"/>
              <w:rPr>
                <w:rFonts w:ascii="宋体" w:hAnsi="宋体" w:cs="Arial"/>
                <w:color w:val="000000"/>
                <w:kern w:val="0"/>
                <w:sz w:val="22"/>
              </w:rPr>
            </w:pPr>
            <w:r>
              <w:rPr>
                <w:rFonts w:hint="eastAsia" w:ascii="宋体" w:hAnsi="宋体" w:cs="Arial"/>
                <w:color w:val="000000"/>
                <w:kern w:val="0"/>
                <w:sz w:val="22"/>
              </w:rPr>
              <w:t>0.00</w:t>
            </w:r>
          </w:p>
        </w:tc>
      </w:tr>
      <w:tr>
        <w:tblPrEx>
          <w:tblCellMar>
            <w:top w:w="0" w:type="dxa"/>
            <w:left w:w="108" w:type="dxa"/>
            <w:bottom w:w="0" w:type="dxa"/>
            <w:right w:w="108" w:type="dxa"/>
          </w:tblCellMar>
        </w:tblPrEx>
        <w:trPr>
          <w:trHeight w:val="308" w:hRule="atLeast"/>
        </w:trPr>
        <w:tc>
          <w:tcPr>
            <w:tcW w:w="14180" w:type="dxa"/>
            <w:gridSpan w:val="10"/>
            <w:tcBorders>
              <w:top w:val="nil"/>
              <w:left w:val="nil"/>
              <w:bottom w:val="nil"/>
              <w:right w:val="nil"/>
            </w:tcBorders>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注：本表反映部门本年度各项支出情况。</w:t>
            </w:r>
          </w:p>
        </w:tc>
      </w:tr>
    </w:tbl>
    <w:p>
      <w:pPr>
        <w:jc w:val="left"/>
        <w:rPr>
          <w:rFonts w:ascii="黑体" w:hAnsi="黑体" w:eastAsia="黑体" w:cs="黑体"/>
          <w:sz w:val="32"/>
          <w:szCs w:val="32"/>
        </w:rPr>
      </w:pPr>
      <w:r>
        <w:rPr>
          <w:rFonts w:ascii="宋体" w:hAnsi="宋体" w:cs="Arial"/>
          <w:color w:val="000000"/>
          <w:kern w:val="0"/>
          <w:sz w:val="30"/>
          <w:szCs w:val="30"/>
        </w:rPr>
        <w:br w:type="page"/>
      </w:r>
    </w:p>
    <w:tbl>
      <w:tblPr>
        <w:tblStyle w:val="8"/>
        <w:tblW w:w="14502" w:type="dxa"/>
        <w:jc w:val="center"/>
        <w:tblLayout w:type="autofit"/>
        <w:tblCellMar>
          <w:top w:w="0" w:type="dxa"/>
          <w:left w:w="108" w:type="dxa"/>
          <w:bottom w:w="0" w:type="dxa"/>
          <w:right w:w="108" w:type="dxa"/>
        </w:tblCellMar>
      </w:tblPr>
      <w:tblGrid>
        <w:gridCol w:w="3089"/>
        <w:gridCol w:w="589"/>
        <w:gridCol w:w="1402"/>
        <w:gridCol w:w="3461"/>
        <w:gridCol w:w="589"/>
        <w:gridCol w:w="1280"/>
        <w:gridCol w:w="1280"/>
        <w:gridCol w:w="1282"/>
        <w:gridCol w:w="1530"/>
      </w:tblGrid>
      <w:tr>
        <w:tblPrEx>
          <w:tblCellMar>
            <w:top w:w="0" w:type="dxa"/>
            <w:left w:w="108" w:type="dxa"/>
            <w:bottom w:w="0" w:type="dxa"/>
            <w:right w:w="108" w:type="dxa"/>
          </w:tblCellMar>
        </w:tblPrEx>
        <w:trPr>
          <w:trHeight w:val="390" w:hRule="atLeast"/>
          <w:jc w:val="center"/>
        </w:trPr>
        <w:tc>
          <w:tcPr>
            <w:tcW w:w="14502" w:type="dxa"/>
            <w:gridSpan w:val="9"/>
            <w:noWrap/>
            <w:vAlign w:val="bottom"/>
          </w:tcPr>
          <w:p>
            <w:pPr>
              <w:widowControl/>
              <w:jc w:val="center"/>
              <w:rPr>
                <w:rFonts w:ascii="Arial" w:hAnsi="Arial" w:cs="Arial"/>
                <w:color w:val="000000"/>
                <w:kern w:val="0"/>
                <w:sz w:val="20"/>
                <w:szCs w:val="20"/>
              </w:rPr>
            </w:pPr>
            <w:r>
              <w:rPr>
                <w:rFonts w:hint="eastAsia" w:ascii="宋体" w:hAnsi="宋体" w:cs="Arial"/>
                <w:color w:val="000000"/>
                <w:kern w:val="0"/>
                <w:sz w:val="30"/>
                <w:szCs w:val="30"/>
              </w:rPr>
              <w:t>财政拨款收入支出决算总表</w:t>
            </w:r>
          </w:p>
        </w:tc>
      </w:tr>
      <w:tr>
        <w:tblPrEx>
          <w:tblCellMar>
            <w:top w:w="0" w:type="dxa"/>
            <w:left w:w="108" w:type="dxa"/>
            <w:bottom w:w="0" w:type="dxa"/>
            <w:right w:w="108" w:type="dxa"/>
          </w:tblCellMar>
        </w:tblPrEx>
        <w:trPr>
          <w:trHeight w:val="255" w:hRule="atLeast"/>
          <w:jc w:val="center"/>
        </w:trPr>
        <w:tc>
          <w:tcPr>
            <w:tcW w:w="3089" w:type="dxa"/>
            <w:noWrap/>
            <w:vAlign w:val="bottom"/>
          </w:tcPr>
          <w:p>
            <w:pPr>
              <w:widowControl/>
              <w:jc w:val="left"/>
              <w:rPr>
                <w:rFonts w:ascii="Arial" w:hAnsi="Arial" w:cs="Arial"/>
                <w:color w:val="000000"/>
                <w:kern w:val="0"/>
                <w:sz w:val="21"/>
                <w:szCs w:val="21"/>
              </w:rPr>
            </w:pPr>
          </w:p>
        </w:tc>
        <w:tc>
          <w:tcPr>
            <w:tcW w:w="589" w:type="dxa"/>
            <w:noWrap/>
            <w:vAlign w:val="bottom"/>
          </w:tcPr>
          <w:p>
            <w:pPr>
              <w:widowControl/>
              <w:jc w:val="left"/>
              <w:rPr>
                <w:rFonts w:ascii="Arial" w:hAnsi="Arial" w:cs="Arial"/>
                <w:color w:val="000000"/>
                <w:kern w:val="0"/>
                <w:sz w:val="21"/>
                <w:szCs w:val="21"/>
              </w:rPr>
            </w:pPr>
          </w:p>
        </w:tc>
        <w:tc>
          <w:tcPr>
            <w:tcW w:w="1402" w:type="dxa"/>
            <w:noWrap/>
            <w:vAlign w:val="bottom"/>
          </w:tcPr>
          <w:p>
            <w:pPr>
              <w:widowControl/>
              <w:jc w:val="left"/>
              <w:rPr>
                <w:rFonts w:ascii="Arial" w:hAnsi="Arial" w:cs="Arial"/>
                <w:color w:val="000000"/>
                <w:kern w:val="0"/>
                <w:sz w:val="21"/>
                <w:szCs w:val="21"/>
              </w:rPr>
            </w:pPr>
          </w:p>
        </w:tc>
        <w:tc>
          <w:tcPr>
            <w:tcW w:w="3461" w:type="dxa"/>
            <w:noWrap/>
            <w:vAlign w:val="bottom"/>
          </w:tcPr>
          <w:p>
            <w:pPr>
              <w:widowControl/>
              <w:jc w:val="left"/>
              <w:rPr>
                <w:rFonts w:ascii="Arial" w:hAnsi="Arial" w:cs="Arial"/>
                <w:color w:val="000000"/>
                <w:kern w:val="0"/>
                <w:sz w:val="21"/>
                <w:szCs w:val="21"/>
              </w:rPr>
            </w:pPr>
          </w:p>
        </w:tc>
        <w:tc>
          <w:tcPr>
            <w:tcW w:w="589" w:type="dxa"/>
            <w:noWrap/>
            <w:vAlign w:val="bottom"/>
          </w:tcPr>
          <w:p>
            <w:pPr>
              <w:widowControl/>
              <w:jc w:val="left"/>
              <w:rPr>
                <w:rFonts w:ascii="Arial" w:hAnsi="Arial" w:cs="Arial"/>
                <w:color w:val="000000"/>
                <w:kern w:val="0"/>
                <w:sz w:val="21"/>
                <w:szCs w:val="21"/>
              </w:rPr>
            </w:pPr>
          </w:p>
        </w:tc>
        <w:tc>
          <w:tcPr>
            <w:tcW w:w="1280" w:type="dxa"/>
            <w:noWrap/>
            <w:vAlign w:val="bottom"/>
          </w:tcPr>
          <w:p>
            <w:pPr>
              <w:widowControl/>
              <w:jc w:val="left"/>
              <w:rPr>
                <w:rFonts w:ascii="Arial" w:hAnsi="Arial" w:cs="Arial"/>
                <w:color w:val="000000"/>
                <w:kern w:val="0"/>
                <w:sz w:val="21"/>
                <w:szCs w:val="21"/>
              </w:rPr>
            </w:pPr>
          </w:p>
        </w:tc>
        <w:tc>
          <w:tcPr>
            <w:tcW w:w="1280" w:type="dxa"/>
            <w:noWrap/>
            <w:vAlign w:val="bottom"/>
          </w:tcPr>
          <w:p>
            <w:pPr>
              <w:widowControl/>
              <w:jc w:val="left"/>
              <w:rPr>
                <w:rFonts w:ascii="Arial" w:hAnsi="Arial" w:cs="Arial"/>
                <w:color w:val="000000"/>
                <w:kern w:val="0"/>
                <w:sz w:val="21"/>
                <w:szCs w:val="21"/>
              </w:rPr>
            </w:pPr>
          </w:p>
        </w:tc>
        <w:tc>
          <w:tcPr>
            <w:tcW w:w="1282" w:type="dxa"/>
            <w:noWrap/>
            <w:vAlign w:val="bottom"/>
          </w:tcPr>
          <w:p>
            <w:pPr>
              <w:widowControl/>
              <w:jc w:val="left"/>
              <w:rPr>
                <w:rFonts w:ascii="Arial" w:hAnsi="Arial" w:cs="Arial"/>
                <w:color w:val="000000"/>
                <w:kern w:val="0"/>
                <w:sz w:val="21"/>
                <w:szCs w:val="21"/>
              </w:rPr>
            </w:pPr>
          </w:p>
        </w:tc>
        <w:tc>
          <w:tcPr>
            <w:tcW w:w="1530" w:type="dxa"/>
            <w:noWrap/>
            <w:vAlign w:val="bottom"/>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公开04表</w:t>
            </w:r>
          </w:p>
        </w:tc>
      </w:tr>
      <w:tr>
        <w:tblPrEx>
          <w:tblCellMar>
            <w:top w:w="0" w:type="dxa"/>
            <w:left w:w="108" w:type="dxa"/>
            <w:bottom w:w="0" w:type="dxa"/>
            <w:right w:w="108" w:type="dxa"/>
          </w:tblCellMar>
        </w:tblPrEx>
        <w:trPr>
          <w:trHeight w:val="255" w:hRule="atLeast"/>
          <w:jc w:val="center"/>
        </w:trPr>
        <w:tc>
          <w:tcPr>
            <w:tcW w:w="3089" w:type="dxa"/>
            <w:tcBorders>
              <w:bottom w:val="single" w:color="000000" w:sz="4" w:space="0"/>
            </w:tcBorders>
            <w:noWrap/>
            <w:vAlign w:val="bottom"/>
          </w:tcPr>
          <w:p>
            <w:pPr>
              <w:widowControl/>
              <w:jc w:val="left"/>
              <w:rPr>
                <w:rFonts w:hint="eastAsia" w:ascii="宋体" w:hAnsi="宋体" w:eastAsia="宋体" w:cs="Arial"/>
                <w:color w:val="000000"/>
                <w:kern w:val="0"/>
                <w:sz w:val="21"/>
                <w:szCs w:val="21"/>
                <w:lang w:eastAsia="zh-CN"/>
              </w:rPr>
            </w:pPr>
            <w:r>
              <w:rPr>
                <w:rFonts w:hint="eastAsia" w:ascii="宋体" w:hAnsi="宋体" w:cs="Arial"/>
                <w:color w:val="000000"/>
                <w:kern w:val="0"/>
                <w:sz w:val="21"/>
                <w:szCs w:val="21"/>
              </w:rPr>
              <w:t>部门：郸城县</w:t>
            </w:r>
            <w:r>
              <w:rPr>
                <w:rFonts w:hint="eastAsia" w:ascii="宋体" w:hAnsi="宋体" w:cs="Arial"/>
                <w:color w:val="000000"/>
                <w:kern w:val="0"/>
                <w:sz w:val="21"/>
                <w:szCs w:val="21"/>
                <w:lang w:eastAsia="zh-CN"/>
              </w:rPr>
              <w:t>农村公路管理所</w:t>
            </w:r>
          </w:p>
        </w:tc>
        <w:tc>
          <w:tcPr>
            <w:tcW w:w="589" w:type="dxa"/>
            <w:tcBorders>
              <w:bottom w:val="single" w:color="000000" w:sz="4" w:space="0"/>
            </w:tcBorders>
            <w:noWrap/>
            <w:vAlign w:val="bottom"/>
          </w:tcPr>
          <w:p>
            <w:pPr>
              <w:widowControl/>
              <w:jc w:val="left"/>
              <w:rPr>
                <w:rFonts w:ascii="Arial" w:hAnsi="Arial" w:cs="Arial"/>
                <w:color w:val="000000"/>
                <w:kern w:val="0"/>
                <w:sz w:val="21"/>
                <w:szCs w:val="21"/>
              </w:rPr>
            </w:pPr>
          </w:p>
        </w:tc>
        <w:tc>
          <w:tcPr>
            <w:tcW w:w="1402" w:type="dxa"/>
            <w:tcBorders>
              <w:bottom w:val="single" w:color="000000" w:sz="4" w:space="0"/>
            </w:tcBorders>
            <w:noWrap/>
            <w:vAlign w:val="bottom"/>
          </w:tcPr>
          <w:p>
            <w:pPr>
              <w:widowControl/>
              <w:jc w:val="left"/>
              <w:rPr>
                <w:rFonts w:ascii="Arial" w:hAnsi="Arial" w:cs="Arial"/>
                <w:color w:val="000000"/>
                <w:kern w:val="0"/>
                <w:sz w:val="21"/>
                <w:szCs w:val="21"/>
              </w:rPr>
            </w:pPr>
          </w:p>
        </w:tc>
        <w:tc>
          <w:tcPr>
            <w:tcW w:w="3461" w:type="dxa"/>
            <w:tcBorders>
              <w:bottom w:val="single" w:color="000000" w:sz="4" w:space="0"/>
            </w:tcBorders>
            <w:noWrap/>
            <w:vAlign w:val="bottom"/>
          </w:tcPr>
          <w:p>
            <w:pPr>
              <w:widowControl/>
              <w:jc w:val="left"/>
              <w:rPr>
                <w:rFonts w:ascii="Arial" w:hAnsi="Arial" w:cs="Arial"/>
                <w:color w:val="000000"/>
                <w:kern w:val="0"/>
                <w:sz w:val="21"/>
                <w:szCs w:val="21"/>
              </w:rPr>
            </w:pPr>
          </w:p>
        </w:tc>
        <w:tc>
          <w:tcPr>
            <w:tcW w:w="589" w:type="dxa"/>
            <w:tcBorders>
              <w:bottom w:val="single" w:color="000000" w:sz="4" w:space="0"/>
            </w:tcBorders>
            <w:noWrap/>
            <w:vAlign w:val="bottom"/>
          </w:tcPr>
          <w:p>
            <w:pPr>
              <w:widowControl/>
              <w:jc w:val="left"/>
              <w:rPr>
                <w:rFonts w:ascii="Arial" w:hAnsi="Arial" w:cs="Arial"/>
                <w:color w:val="000000"/>
                <w:kern w:val="0"/>
                <w:sz w:val="21"/>
                <w:szCs w:val="21"/>
              </w:rPr>
            </w:pPr>
          </w:p>
        </w:tc>
        <w:tc>
          <w:tcPr>
            <w:tcW w:w="1280" w:type="dxa"/>
            <w:tcBorders>
              <w:bottom w:val="single" w:color="000000" w:sz="4" w:space="0"/>
            </w:tcBorders>
            <w:noWrap/>
            <w:vAlign w:val="bottom"/>
          </w:tcPr>
          <w:p>
            <w:pPr>
              <w:widowControl/>
              <w:jc w:val="left"/>
              <w:rPr>
                <w:rFonts w:ascii="Arial" w:hAnsi="Arial" w:cs="Arial"/>
                <w:color w:val="000000"/>
                <w:kern w:val="0"/>
                <w:sz w:val="21"/>
                <w:szCs w:val="21"/>
              </w:rPr>
            </w:pPr>
          </w:p>
        </w:tc>
        <w:tc>
          <w:tcPr>
            <w:tcW w:w="1280" w:type="dxa"/>
            <w:tcBorders>
              <w:bottom w:val="single" w:color="000000" w:sz="4" w:space="0"/>
            </w:tcBorders>
            <w:noWrap/>
            <w:vAlign w:val="bottom"/>
          </w:tcPr>
          <w:p>
            <w:pPr>
              <w:widowControl/>
              <w:jc w:val="left"/>
              <w:rPr>
                <w:rFonts w:ascii="Arial" w:hAnsi="Arial" w:cs="Arial"/>
                <w:color w:val="000000"/>
                <w:kern w:val="0"/>
                <w:sz w:val="21"/>
                <w:szCs w:val="21"/>
              </w:rPr>
            </w:pPr>
          </w:p>
        </w:tc>
        <w:tc>
          <w:tcPr>
            <w:tcW w:w="1282" w:type="dxa"/>
            <w:tcBorders>
              <w:bottom w:val="single" w:color="000000" w:sz="4" w:space="0"/>
            </w:tcBorders>
            <w:noWrap/>
            <w:vAlign w:val="bottom"/>
          </w:tcPr>
          <w:p>
            <w:pPr>
              <w:widowControl/>
              <w:jc w:val="left"/>
              <w:rPr>
                <w:rFonts w:ascii="Arial" w:hAnsi="Arial" w:cs="Arial"/>
                <w:color w:val="000000"/>
                <w:kern w:val="0"/>
                <w:sz w:val="21"/>
                <w:szCs w:val="21"/>
              </w:rPr>
            </w:pPr>
          </w:p>
        </w:tc>
        <w:tc>
          <w:tcPr>
            <w:tcW w:w="1530" w:type="dxa"/>
            <w:tcBorders>
              <w:bottom w:val="single" w:color="000000" w:sz="4" w:space="0"/>
            </w:tcBorders>
            <w:noWrap/>
            <w:vAlign w:val="bottom"/>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金额单位：万元</w:t>
            </w:r>
          </w:p>
        </w:tc>
      </w:tr>
      <w:tr>
        <w:tblPrEx>
          <w:tblCellMar>
            <w:top w:w="0" w:type="dxa"/>
            <w:left w:w="108" w:type="dxa"/>
            <w:bottom w:w="0" w:type="dxa"/>
            <w:right w:w="108" w:type="dxa"/>
          </w:tblCellMar>
        </w:tblPrEx>
        <w:trPr>
          <w:trHeight w:val="308" w:hRule="atLeast"/>
          <w:jc w:val="center"/>
        </w:trPr>
        <w:tc>
          <w:tcPr>
            <w:tcW w:w="5080"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收     入</w:t>
            </w:r>
          </w:p>
        </w:tc>
        <w:tc>
          <w:tcPr>
            <w:tcW w:w="9422" w:type="dxa"/>
            <w:gridSpan w:val="6"/>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支     出</w:t>
            </w:r>
          </w:p>
        </w:tc>
      </w:tr>
      <w:tr>
        <w:tblPrEx>
          <w:tblCellMar>
            <w:top w:w="0" w:type="dxa"/>
            <w:left w:w="108" w:type="dxa"/>
            <w:bottom w:w="0" w:type="dxa"/>
            <w:right w:w="108" w:type="dxa"/>
          </w:tblCellMar>
        </w:tblPrEx>
        <w:trPr>
          <w:trHeight w:val="312" w:hRule="atLeast"/>
          <w:jc w:val="center"/>
        </w:trPr>
        <w:tc>
          <w:tcPr>
            <w:tcW w:w="3089"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项目</w:t>
            </w:r>
          </w:p>
        </w:tc>
        <w:tc>
          <w:tcPr>
            <w:tcW w:w="589"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行次</w:t>
            </w:r>
          </w:p>
        </w:tc>
        <w:tc>
          <w:tcPr>
            <w:tcW w:w="1402"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金额</w:t>
            </w:r>
          </w:p>
        </w:tc>
        <w:tc>
          <w:tcPr>
            <w:tcW w:w="346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项目</w:t>
            </w:r>
          </w:p>
        </w:tc>
        <w:tc>
          <w:tcPr>
            <w:tcW w:w="589"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行次</w:t>
            </w:r>
          </w:p>
        </w:tc>
        <w:tc>
          <w:tcPr>
            <w:tcW w:w="1280"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合计</w:t>
            </w:r>
          </w:p>
        </w:tc>
        <w:tc>
          <w:tcPr>
            <w:tcW w:w="12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一般公共预算财政拨款</w:t>
            </w:r>
          </w:p>
        </w:tc>
        <w:tc>
          <w:tcPr>
            <w:tcW w:w="1282"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政府性基金预算财政拨款</w:t>
            </w:r>
          </w:p>
        </w:tc>
        <w:tc>
          <w:tcPr>
            <w:tcW w:w="15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国有资本经营预算财政拨款</w:t>
            </w:r>
          </w:p>
        </w:tc>
      </w:tr>
      <w:tr>
        <w:tblPrEx>
          <w:tblCellMar>
            <w:top w:w="0" w:type="dxa"/>
            <w:left w:w="108" w:type="dxa"/>
            <w:bottom w:w="0" w:type="dxa"/>
            <w:right w:w="108" w:type="dxa"/>
          </w:tblCellMar>
        </w:tblPrEx>
        <w:trPr>
          <w:trHeight w:val="615" w:hRule="atLeast"/>
          <w:jc w:val="center"/>
        </w:trPr>
        <w:tc>
          <w:tcPr>
            <w:tcW w:w="308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58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140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346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58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12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12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128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15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栏次</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　</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栏次</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　</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一、一般公共预算财政拨款</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一、一般公共服务支出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33</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二、政府性基金预算财政拨款</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0.00</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二、外交支出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34</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三、国有资本经营财政拨款</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三、国防支出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35</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四、公共安全支出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36</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五、教育支出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37</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6</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六、科学技术支出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38</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7</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七、文化旅游体育与传媒支出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39</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8</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八、社会保障和就业支出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9</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九、卫生健康支出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41</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10</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十、节能环保支出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42</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11</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十一、城乡社区支出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43</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12</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十二、农林水支出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44</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cs="Arial"/>
                <w:color w:val="000000"/>
                <w:kern w:val="0"/>
                <w:sz w:val="21"/>
                <w:szCs w:val="21"/>
                <w:lang w:val="en-US" w:eastAsia="zh-CN" w:bidi="ar-SA"/>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cs="Arial"/>
                <w:color w:val="000000"/>
                <w:kern w:val="0"/>
                <w:sz w:val="21"/>
                <w:szCs w:val="21"/>
                <w:lang w:val="en-US" w:eastAsia="zh-CN" w:bidi="ar-SA"/>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13</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十三、交通运输支出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45</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14</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十四、资源勘探工业信息等支出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46</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15</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十五、商业服务业等支出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47</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16</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十六、金融支出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48</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17</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十七、援助其他地区支出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49</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18</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十八、自然资源海洋气象等支出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19</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十九、住房保障支出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51</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20</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二十、粮油物资储备支出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52</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21</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二十一、国有资本经营预算支出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53</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22</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二十二、灾害防治及应急管理支出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54</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23</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二十三、其他支出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55</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b/>
                <w:bCs/>
                <w:color w:val="000000"/>
                <w:kern w:val="0"/>
                <w:sz w:val="21"/>
                <w:szCs w:val="21"/>
              </w:rPr>
            </w:pPr>
            <w:r>
              <w:rPr>
                <w:rFonts w:hint="eastAsia" w:ascii="宋体" w:hAnsi="宋体" w:cs="Arial"/>
                <w:b/>
                <w:bCs/>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24</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二十四、债务还本支出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56</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25</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二十五、债务付息支出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57</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26</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二十六、抗疫特别国债安排的支出</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58</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b/>
                <w:bCs/>
                <w:color w:val="000000"/>
                <w:kern w:val="0"/>
                <w:sz w:val="21"/>
                <w:szCs w:val="21"/>
              </w:rPr>
            </w:pPr>
            <w:r>
              <w:rPr>
                <w:rFonts w:hint="eastAsia" w:ascii="宋体" w:hAnsi="宋体" w:cs="Arial"/>
                <w:b/>
                <w:bCs/>
                <w:color w:val="000000"/>
                <w:kern w:val="0"/>
                <w:sz w:val="21"/>
                <w:szCs w:val="21"/>
              </w:rPr>
              <w:t>本年收入合计</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27</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b/>
                <w:bCs/>
                <w:color w:val="000000"/>
                <w:kern w:val="0"/>
                <w:sz w:val="21"/>
                <w:szCs w:val="21"/>
              </w:rPr>
            </w:pPr>
            <w:r>
              <w:rPr>
                <w:rFonts w:hint="eastAsia" w:ascii="宋体" w:hAnsi="宋体" w:cs="Arial"/>
                <w:b/>
                <w:bCs/>
                <w:color w:val="000000"/>
                <w:kern w:val="0"/>
                <w:sz w:val="21"/>
                <w:szCs w:val="21"/>
              </w:rPr>
              <w:t>本年支出合计</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59</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年初财政拨款结转和结余</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28</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年末财政拨款结转和结余</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60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一般公共预算财政拨款</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29</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61</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政府性基金预算财政拨款</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30</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62</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国有资本经营预算财政拨款</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31</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63</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r>
      <w:tr>
        <w:tblPrEx>
          <w:tblCellMar>
            <w:top w:w="0" w:type="dxa"/>
            <w:left w:w="108" w:type="dxa"/>
            <w:bottom w:w="0" w:type="dxa"/>
            <w:right w:w="108" w:type="dxa"/>
          </w:tblCellMar>
        </w:tblPrEx>
        <w:trPr>
          <w:trHeight w:val="308" w:hRule="atLeast"/>
          <w:jc w:val="center"/>
        </w:trPr>
        <w:tc>
          <w:tcPr>
            <w:tcW w:w="30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b/>
                <w:bCs/>
                <w:color w:val="000000"/>
                <w:kern w:val="0"/>
                <w:sz w:val="21"/>
                <w:szCs w:val="21"/>
              </w:rPr>
            </w:pPr>
            <w:r>
              <w:rPr>
                <w:rFonts w:hint="eastAsia" w:ascii="宋体" w:hAnsi="宋体" w:cs="Arial"/>
                <w:b/>
                <w:bCs/>
                <w:color w:val="000000"/>
                <w:kern w:val="0"/>
                <w:sz w:val="21"/>
                <w:szCs w:val="21"/>
              </w:rPr>
              <w:t>总计</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32</w:t>
            </w:r>
          </w:p>
        </w:tc>
        <w:tc>
          <w:tcPr>
            <w:tcW w:w="140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c>
          <w:tcPr>
            <w:tcW w:w="3461"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b/>
                <w:bCs/>
                <w:color w:val="000000"/>
                <w:kern w:val="0"/>
                <w:sz w:val="21"/>
                <w:szCs w:val="21"/>
              </w:rPr>
            </w:pPr>
            <w:r>
              <w:rPr>
                <w:rFonts w:hint="eastAsia" w:ascii="宋体" w:hAnsi="宋体" w:cs="Arial"/>
                <w:b/>
                <w:bCs/>
                <w:color w:val="000000"/>
                <w:kern w:val="0"/>
                <w:sz w:val="21"/>
                <w:szCs w:val="21"/>
              </w:rPr>
              <w:t>总计</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64</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c>
          <w:tcPr>
            <w:tcW w:w="12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1207.03</w:t>
            </w:r>
          </w:p>
        </w:tc>
        <w:tc>
          <w:tcPr>
            <w:tcW w:w="1282"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rPr>
              <w:t>0.00</w:t>
            </w:r>
          </w:p>
        </w:tc>
        <w:tc>
          <w:tcPr>
            <w:tcW w:w="153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jc w:val="center"/>
        </w:trPr>
        <w:tc>
          <w:tcPr>
            <w:tcW w:w="12972" w:type="dxa"/>
            <w:gridSpan w:val="8"/>
            <w:tcBorders>
              <w:top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注：本表反映部门本年度一般公共预算财政拨款、政府性基金预算财政拨款和国有资本经营预算财政拨款的总收支和年末结转结余情况。</w:t>
            </w:r>
          </w:p>
        </w:tc>
        <w:tc>
          <w:tcPr>
            <w:tcW w:w="1530" w:type="dxa"/>
            <w:tcBorders>
              <w:top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r>
    </w:tbl>
    <w:p>
      <w:pPr>
        <w:jc w:val="left"/>
        <w:rPr>
          <w:rFonts w:ascii="黑体" w:hAnsi="黑体" w:eastAsia="黑体" w:cs="黑体"/>
          <w:sz w:val="32"/>
          <w:szCs w:val="32"/>
        </w:rPr>
      </w:pPr>
    </w:p>
    <w:p>
      <w:pPr>
        <w:jc w:val="left"/>
        <w:rPr>
          <w:rFonts w:ascii="黑体" w:hAnsi="黑体" w:eastAsia="黑体" w:cs="黑体"/>
          <w:sz w:val="32"/>
          <w:szCs w:val="32"/>
        </w:rPr>
      </w:pPr>
      <w:r>
        <w:rPr>
          <w:rFonts w:ascii="黑体" w:hAnsi="黑体" w:eastAsia="黑体" w:cs="黑体"/>
          <w:sz w:val="32"/>
          <w:szCs w:val="32"/>
        </w:rPr>
        <w:br w:type="page"/>
      </w:r>
    </w:p>
    <w:tbl>
      <w:tblPr>
        <w:tblStyle w:val="8"/>
        <w:tblW w:w="13814" w:type="dxa"/>
        <w:tblInd w:w="93" w:type="dxa"/>
        <w:tblLayout w:type="autofit"/>
        <w:tblCellMar>
          <w:top w:w="0" w:type="dxa"/>
          <w:left w:w="108" w:type="dxa"/>
          <w:bottom w:w="0" w:type="dxa"/>
          <w:right w:w="108" w:type="dxa"/>
        </w:tblCellMar>
      </w:tblPr>
      <w:tblGrid>
        <w:gridCol w:w="400"/>
        <w:gridCol w:w="400"/>
        <w:gridCol w:w="400"/>
        <w:gridCol w:w="4636"/>
        <w:gridCol w:w="2659"/>
        <w:gridCol w:w="2659"/>
        <w:gridCol w:w="2660"/>
      </w:tblGrid>
      <w:tr>
        <w:tblPrEx>
          <w:tblCellMar>
            <w:top w:w="0" w:type="dxa"/>
            <w:left w:w="108" w:type="dxa"/>
            <w:bottom w:w="0" w:type="dxa"/>
            <w:right w:w="108" w:type="dxa"/>
          </w:tblCellMar>
        </w:tblPrEx>
        <w:trPr>
          <w:trHeight w:val="391" w:hRule="atLeast"/>
        </w:trPr>
        <w:tc>
          <w:tcPr>
            <w:tcW w:w="13814" w:type="dxa"/>
            <w:gridSpan w:val="7"/>
            <w:tcBorders>
              <w:top w:val="nil"/>
              <w:left w:val="nil"/>
              <w:bottom w:val="nil"/>
              <w:right w:val="nil"/>
            </w:tcBorders>
            <w:noWrap/>
            <w:vAlign w:val="bottom"/>
          </w:tcPr>
          <w:p>
            <w:pPr>
              <w:widowControl/>
              <w:jc w:val="center"/>
              <w:rPr>
                <w:rFonts w:ascii="Arial" w:hAnsi="Arial" w:cs="Arial"/>
                <w:color w:val="000000"/>
                <w:kern w:val="0"/>
                <w:sz w:val="20"/>
                <w:szCs w:val="20"/>
              </w:rPr>
            </w:pPr>
            <w:r>
              <w:rPr>
                <w:rFonts w:hint="eastAsia" w:ascii="宋体" w:hAnsi="宋体" w:cs="Arial"/>
                <w:color w:val="000000"/>
                <w:kern w:val="0"/>
                <w:sz w:val="30"/>
                <w:szCs w:val="30"/>
              </w:rPr>
              <w:t>一般公共预算财政拨款支出决算表</w:t>
            </w:r>
          </w:p>
        </w:tc>
      </w:tr>
      <w:tr>
        <w:tblPrEx>
          <w:tblCellMar>
            <w:top w:w="0" w:type="dxa"/>
            <w:left w:w="108" w:type="dxa"/>
            <w:bottom w:w="0" w:type="dxa"/>
            <w:right w:w="108" w:type="dxa"/>
          </w:tblCellMar>
        </w:tblPrEx>
        <w:trPr>
          <w:trHeight w:val="255" w:hRule="atLeast"/>
        </w:trPr>
        <w:tc>
          <w:tcPr>
            <w:tcW w:w="40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40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400"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4636"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2659"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2659" w:type="dxa"/>
            <w:tcBorders>
              <w:top w:val="nil"/>
              <w:left w:val="nil"/>
              <w:bottom w:val="nil"/>
              <w:right w:val="nil"/>
            </w:tcBorders>
            <w:noWrap/>
            <w:vAlign w:val="bottom"/>
          </w:tcPr>
          <w:p>
            <w:pPr>
              <w:widowControl/>
              <w:jc w:val="left"/>
              <w:rPr>
                <w:rFonts w:ascii="Arial" w:hAnsi="Arial" w:cs="Arial"/>
                <w:color w:val="000000"/>
                <w:kern w:val="0"/>
                <w:sz w:val="20"/>
                <w:szCs w:val="20"/>
              </w:rPr>
            </w:pPr>
          </w:p>
        </w:tc>
        <w:tc>
          <w:tcPr>
            <w:tcW w:w="2660" w:type="dxa"/>
            <w:tcBorders>
              <w:top w:val="nil"/>
              <w:left w:val="nil"/>
              <w:bottom w:val="nil"/>
              <w:right w:val="nil"/>
            </w:tcBorders>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公开05表</w:t>
            </w:r>
          </w:p>
        </w:tc>
      </w:tr>
      <w:tr>
        <w:tblPrEx>
          <w:tblCellMar>
            <w:top w:w="0" w:type="dxa"/>
            <w:left w:w="108" w:type="dxa"/>
            <w:bottom w:w="0" w:type="dxa"/>
            <w:right w:w="108" w:type="dxa"/>
          </w:tblCellMar>
        </w:tblPrEx>
        <w:trPr>
          <w:trHeight w:val="255" w:hRule="atLeast"/>
        </w:trPr>
        <w:tc>
          <w:tcPr>
            <w:tcW w:w="5836" w:type="dxa"/>
            <w:gridSpan w:val="4"/>
            <w:tcBorders>
              <w:top w:val="nil"/>
              <w:left w:val="nil"/>
              <w:bottom w:val="single" w:color="000000" w:sz="4" w:space="0"/>
              <w:right w:val="nil"/>
            </w:tcBorders>
            <w:noWrap/>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部门：郸城县</w:t>
            </w:r>
            <w:r>
              <w:rPr>
                <w:rFonts w:hint="eastAsia" w:ascii="宋体" w:hAnsi="宋体" w:cs="Arial"/>
                <w:color w:val="000000"/>
                <w:kern w:val="0"/>
                <w:sz w:val="20"/>
                <w:szCs w:val="20"/>
                <w:lang w:eastAsia="zh-CN"/>
              </w:rPr>
              <w:t>农村公路管理所</w:t>
            </w:r>
          </w:p>
        </w:tc>
        <w:tc>
          <w:tcPr>
            <w:tcW w:w="2659"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2659" w:type="dxa"/>
            <w:tcBorders>
              <w:top w:val="nil"/>
              <w:left w:val="nil"/>
              <w:bottom w:val="single" w:color="000000" w:sz="4" w:space="0"/>
              <w:right w:val="nil"/>
            </w:tcBorders>
            <w:noWrap/>
            <w:vAlign w:val="bottom"/>
          </w:tcPr>
          <w:p>
            <w:pPr>
              <w:widowControl/>
              <w:jc w:val="left"/>
              <w:rPr>
                <w:rFonts w:ascii="Arial" w:hAnsi="Arial" w:cs="Arial"/>
                <w:color w:val="000000"/>
                <w:kern w:val="0"/>
                <w:sz w:val="20"/>
                <w:szCs w:val="20"/>
              </w:rPr>
            </w:pPr>
          </w:p>
        </w:tc>
        <w:tc>
          <w:tcPr>
            <w:tcW w:w="2660" w:type="dxa"/>
            <w:tcBorders>
              <w:top w:val="nil"/>
              <w:left w:val="nil"/>
              <w:bottom w:val="single" w:color="000000" w:sz="4" w:space="0"/>
              <w:right w:val="nil"/>
            </w:tcBorders>
            <w:noWrap/>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金额单位：万元</w:t>
            </w:r>
          </w:p>
        </w:tc>
      </w:tr>
      <w:tr>
        <w:tblPrEx>
          <w:tblCellMar>
            <w:top w:w="0" w:type="dxa"/>
            <w:left w:w="108" w:type="dxa"/>
            <w:bottom w:w="0" w:type="dxa"/>
            <w:right w:w="108" w:type="dxa"/>
          </w:tblCellMar>
        </w:tblPrEx>
        <w:trPr>
          <w:trHeight w:val="309" w:hRule="atLeast"/>
        </w:trPr>
        <w:tc>
          <w:tcPr>
            <w:tcW w:w="5836"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w:t>
            </w:r>
          </w:p>
        </w:tc>
        <w:tc>
          <w:tcPr>
            <w:tcW w:w="7978" w:type="dxa"/>
            <w:gridSpan w:val="3"/>
            <w:tcBorders>
              <w:top w:val="single" w:color="000000" w:sz="4" w:space="0"/>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本年支出</w:t>
            </w:r>
          </w:p>
        </w:tc>
      </w:tr>
      <w:tr>
        <w:tblPrEx>
          <w:tblCellMar>
            <w:top w:w="0" w:type="dxa"/>
            <w:left w:w="108" w:type="dxa"/>
            <w:bottom w:w="0" w:type="dxa"/>
            <w:right w:w="108" w:type="dxa"/>
          </w:tblCellMar>
        </w:tblPrEx>
        <w:trPr>
          <w:trHeight w:val="313" w:hRule="atLeast"/>
        </w:trPr>
        <w:tc>
          <w:tcPr>
            <w:tcW w:w="1200" w:type="dxa"/>
            <w:gridSpan w:val="3"/>
            <w:vMerge w:val="restart"/>
            <w:tcBorders>
              <w:top w:val="nil"/>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功能分类科目编码</w:t>
            </w:r>
          </w:p>
        </w:tc>
        <w:tc>
          <w:tcPr>
            <w:tcW w:w="4636" w:type="dxa"/>
            <w:vMerge w:val="restart"/>
            <w:tcBorders>
              <w:top w:val="nil"/>
              <w:left w:val="nil"/>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科目名称</w:t>
            </w:r>
          </w:p>
        </w:tc>
        <w:tc>
          <w:tcPr>
            <w:tcW w:w="2659" w:type="dxa"/>
            <w:vMerge w:val="restart"/>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小计</w:t>
            </w:r>
          </w:p>
        </w:tc>
        <w:tc>
          <w:tcPr>
            <w:tcW w:w="2659" w:type="dxa"/>
            <w:vMerge w:val="restart"/>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基本支出</w:t>
            </w:r>
          </w:p>
        </w:tc>
        <w:tc>
          <w:tcPr>
            <w:tcW w:w="2660" w:type="dxa"/>
            <w:vMerge w:val="restart"/>
            <w:tcBorders>
              <w:top w:val="nil"/>
              <w:left w:val="nil"/>
              <w:bottom w:val="single" w:color="000000" w:sz="4" w:space="0"/>
              <w:right w:val="single" w:color="000000" w:sz="4" w:space="0"/>
            </w:tcBorders>
            <w:noWrap w:val="0"/>
            <w:vAlign w:val="center"/>
          </w:tcPr>
          <w:p>
            <w:pPr>
              <w:widowControl/>
              <w:jc w:val="center"/>
              <w:rPr>
                <w:rFonts w:ascii="宋体" w:hAnsi="宋体" w:cs="Arial"/>
                <w:color w:val="000000"/>
                <w:kern w:val="0"/>
                <w:sz w:val="22"/>
              </w:rPr>
            </w:pPr>
            <w:r>
              <w:rPr>
                <w:rFonts w:hint="eastAsia" w:ascii="宋体" w:hAnsi="宋体" w:cs="Arial"/>
                <w:color w:val="000000"/>
                <w:kern w:val="0"/>
                <w:sz w:val="22"/>
              </w:rPr>
              <w:t>项目支出</w:t>
            </w:r>
          </w:p>
        </w:tc>
      </w:tr>
      <w:tr>
        <w:tblPrEx>
          <w:tblCellMar>
            <w:top w:w="0" w:type="dxa"/>
            <w:left w:w="108" w:type="dxa"/>
            <w:bottom w:w="0" w:type="dxa"/>
            <w:right w:w="108" w:type="dxa"/>
          </w:tblCellMar>
        </w:tblPrEx>
        <w:trPr>
          <w:trHeight w:val="313" w:hRule="atLeast"/>
        </w:trPr>
        <w:tc>
          <w:tcPr>
            <w:tcW w:w="1200" w:type="dxa"/>
            <w:gridSpan w:val="3"/>
            <w:vMerge w:val="continue"/>
            <w:tcBorders>
              <w:top w:val="nil"/>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4636"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2659"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2659"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2660"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13" w:hRule="atLeast"/>
        </w:trPr>
        <w:tc>
          <w:tcPr>
            <w:tcW w:w="1200" w:type="dxa"/>
            <w:gridSpan w:val="3"/>
            <w:vMerge w:val="continue"/>
            <w:tcBorders>
              <w:top w:val="nil"/>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4636"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2659"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2659"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c>
          <w:tcPr>
            <w:tcW w:w="2660" w:type="dxa"/>
            <w:vMerge w:val="continue"/>
            <w:tcBorders>
              <w:top w:val="nil"/>
              <w:left w:val="nil"/>
              <w:bottom w:val="single" w:color="000000" w:sz="4" w:space="0"/>
              <w:right w:val="single" w:color="000000" w:sz="4" w:space="0"/>
            </w:tcBorders>
            <w:noWrap w:val="0"/>
            <w:vAlign w:val="center"/>
          </w:tcPr>
          <w:p>
            <w:pPr>
              <w:widowControl/>
              <w:jc w:val="left"/>
              <w:rPr>
                <w:rFonts w:ascii="宋体" w:hAnsi="宋体" w:cs="Arial"/>
                <w:color w:val="000000"/>
                <w:kern w:val="0"/>
                <w:sz w:val="22"/>
              </w:rPr>
            </w:pPr>
          </w:p>
        </w:tc>
      </w:tr>
      <w:tr>
        <w:tblPrEx>
          <w:tblCellMar>
            <w:top w:w="0" w:type="dxa"/>
            <w:left w:w="108" w:type="dxa"/>
            <w:bottom w:w="0" w:type="dxa"/>
            <w:right w:w="108" w:type="dxa"/>
          </w:tblCellMar>
        </w:tblPrEx>
        <w:trPr>
          <w:trHeight w:val="309" w:hRule="atLeast"/>
        </w:trPr>
        <w:tc>
          <w:tcPr>
            <w:tcW w:w="5836" w:type="dxa"/>
            <w:gridSpan w:val="4"/>
            <w:tcBorders>
              <w:top w:val="nil"/>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栏次</w:t>
            </w:r>
          </w:p>
        </w:tc>
        <w:tc>
          <w:tcPr>
            <w:tcW w:w="2659" w:type="dxa"/>
            <w:tcBorders>
              <w:top w:val="nil"/>
              <w:left w:val="nil"/>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1</w:t>
            </w:r>
          </w:p>
        </w:tc>
        <w:tc>
          <w:tcPr>
            <w:tcW w:w="2659" w:type="dxa"/>
            <w:tcBorders>
              <w:top w:val="nil"/>
              <w:left w:val="nil"/>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2</w:t>
            </w:r>
          </w:p>
        </w:tc>
        <w:tc>
          <w:tcPr>
            <w:tcW w:w="2660" w:type="dxa"/>
            <w:tcBorders>
              <w:top w:val="nil"/>
              <w:left w:val="nil"/>
              <w:bottom w:val="single" w:color="000000" w:sz="4" w:space="0"/>
              <w:right w:val="single" w:color="000000" w:sz="4" w:space="0"/>
            </w:tcBorders>
            <w:noWrap/>
            <w:vAlign w:val="center"/>
          </w:tcPr>
          <w:p>
            <w:pPr>
              <w:widowControl/>
              <w:jc w:val="center"/>
              <w:rPr>
                <w:rFonts w:ascii="宋体" w:hAnsi="宋体" w:cs="Arial"/>
                <w:color w:val="000000"/>
                <w:kern w:val="0"/>
                <w:sz w:val="22"/>
              </w:rPr>
            </w:pPr>
            <w:r>
              <w:rPr>
                <w:rFonts w:hint="eastAsia" w:ascii="宋体" w:hAnsi="宋体" w:cs="Arial"/>
                <w:color w:val="000000"/>
                <w:kern w:val="0"/>
                <w:sz w:val="22"/>
              </w:rPr>
              <w:t>3</w:t>
            </w:r>
          </w:p>
        </w:tc>
      </w:tr>
      <w:tr>
        <w:tblPrEx>
          <w:tblCellMar>
            <w:top w:w="0" w:type="dxa"/>
            <w:left w:w="108" w:type="dxa"/>
            <w:bottom w:w="0" w:type="dxa"/>
            <w:right w:w="108" w:type="dxa"/>
          </w:tblCellMar>
        </w:tblPrEx>
        <w:trPr>
          <w:trHeight w:val="309" w:hRule="atLeast"/>
        </w:trPr>
        <w:tc>
          <w:tcPr>
            <w:tcW w:w="5836" w:type="dxa"/>
            <w:gridSpan w:val="4"/>
            <w:tcBorders>
              <w:top w:val="nil"/>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2"/>
                <w:szCs w:val="22"/>
                <w:lang w:val="en-US" w:eastAsia="zh-CN" w:bidi="ar-SA"/>
              </w:rPr>
            </w:pPr>
            <w:r>
              <w:rPr>
                <w:rFonts w:hint="eastAsia" w:ascii="宋体" w:hAnsi="宋体" w:cs="Arial"/>
                <w:color w:val="000000"/>
                <w:kern w:val="0"/>
                <w:sz w:val="22"/>
              </w:rPr>
              <w:t>合计</w:t>
            </w:r>
          </w:p>
        </w:tc>
        <w:tc>
          <w:tcPr>
            <w:tcW w:w="2659"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b/>
                <w:bCs/>
                <w:color w:val="000000"/>
                <w:kern w:val="0"/>
                <w:sz w:val="22"/>
                <w:szCs w:val="22"/>
                <w:lang w:val="en-US" w:eastAsia="zh-CN" w:bidi="ar-SA"/>
              </w:rPr>
            </w:pPr>
            <w:r>
              <w:rPr>
                <w:rFonts w:hint="eastAsia" w:ascii="宋体" w:hAnsi="宋体" w:eastAsia="宋体" w:cs="Arial"/>
                <w:color w:val="000000"/>
                <w:kern w:val="0"/>
                <w:sz w:val="22"/>
                <w:lang w:val="en-US" w:eastAsia="zh-CN"/>
              </w:rPr>
              <w:t>1207.03</w:t>
            </w:r>
          </w:p>
        </w:tc>
        <w:tc>
          <w:tcPr>
            <w:tcW w:w="2659"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b/>
                <w:bCs/>
                <w:color w:val="000000"/>
                <w:kern w:val="0"/>
                <w:sz w:val="22"/>
                <w:szCs w:val="22"/>
                <w:lang w:val="en-US" w:eastAsia="zh-CN" w:bidi="ar-SA"/>
              </w:rPr>
            </w:pPr>
            <w:r>
              <w:rPr>
                <w:rFonts w:hint="eastAsia" w:ascii="宋体" w:hAnsi="宋体" w:eastAsia="宋体" w:cs="Arial"/>
                <w:b/>
                <w:bCs/>
                <w:color w:val="000000"/>
                <w:kern w:val="0"/>
                <w:sz w:val="22"/>
                <w:lang w:val="en-US" w:eastAsia="zh-CN"/>
              </w:rPr>
              <w:t>390.4</w:t>
            </w:r>
          </w:p>
        </w:tc>
        <w:tc>
          <w:tcPr>
            <w:tcW w:w="266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b/>
                <w:bCs/>
                <w:color w:val="000000"/>
                <w:kern w:val="0"/>
                <w:sz w:val="22"/>
                <w:lang w:val="en-US" w:eastAsia="zh-CN"/>
              </w:rPr>
            </w:pPr>
            <w:r>
              <w:rPr>
                <w:rFonts w:hint="eastAsia" w:ascii="宋体" w:hAnsi="宋体" w:cs="Arial"/>
                <w:b/>
                <w:bCs/>
                <w:color w:val="000000"/>
                <w:kern w:val="0"/>
                <w:sz w:val="22"/>
                <w:lang w:val="en-US" w:eastAsia="zh-CN"/>
              </w:rPr>
              <w:t>816.63</w:t>
            </w:r>
          </w:p>
        </w:tc>
      </w:tr>
      <w:tr>
        <w:tblPrEx>
          <w:tblCellMar>
            <w:top w:w="0" w:type="dxa"/>
            <w:left w:w="108" w:type="dxa"/>
            <w:bottom w:w="0" w:type="dxa"/>
            <w:right w:w="108" w:type="dxa"/>
          </w:tblCellMar>
        </w:tblPrEx>
        <w:trPr>
          <w:trHeight w:val="309" w:hRule="atLeast"/>
        </w:trPr>
        <w:tc>
          <w:tcPr>
            <w:tcW w:w="1200" w:type="dxa"/>
            <w:gridSpan w:val="3"/>
            <w:tcBorders>
              <w:top w:val="nil"/>
              <w:left w:val="single" w:color="000000" w:sz="4" w:space="0"/>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szCs w:val="22"/>
                <w:lang w:val="en-US" w:eastAsia="zh-CN" w:bidi="ar-SA"/>
              </w:rPr>
            </w:pPr>
            <w:r>
              <w:rPr>
                <w:rFonts w:hint="eastAsia" w:ascii="宋体" w:hAnsi="宋体" w:cs="Arial"/>
                <w:color w:val="000000"/>
                <w:kern w:val="0"/>
                <w:sz w:val="22"/>
              </w:rPr>
              <w:t>21</w:t>
            </w:r>
            <w:r>
              <w:rPr>
                <w:rFonts w:hint="eastAsia" w:ascii="宋体" w:hAnsi="宋体" w:cs="Arial"/>
                <w:color w:val="000000"/>
                <w:kern w:val="0"/>
                <w:sz w:val="22"/>
                <w:lang w:val="en-US" w:eastAsia="zh-CN"/>
              </w:rPr>
              <w:t>4</w:t>
            </w:r>
          </w:p>
        </w:tc>
        <w:tc>
          <w:tcPr>
            <w:tcW w:w="4636" w:type="dxa"/>
            <w:tcBorders>
              <w:top w:val="nil"/>
              <w:left w:val="nil"/>
              <w:bottom w:val="single" w:color="000000" w:sz="4" w:space="0"/>
              <w:right w:val="single" w:color="000000" w:sz="4" w:space="0"/>
            </w:tcBorders>
            <w:noWrap/>
            <w:vAlign w:val="center"/>
          </w:tcPr>
          <w:p>
            <w:pPr>
              <w:widowControl/>
              <w:jc w:val="left"/>
              <w:rPr>
                <w:rFonts w:ascii="宋体" w:hAnsi="宋体" w:cs="Arial"/>
                <w:color w:val="000000"/>
                <w:kern w:val="0"/>
                <w:sz w:val="22"/>
                <w:szCs w:val="22"/>
                <w:lang w:val="en-US" w:eastAsia="zh-CN" w:bidi="ar-SA"/>
              </w:rPr>
            </w:pPr>
            <w:r>
              <w:rPr>
                <w:rFonts w:hint="eastAsia" w:ascii="宋体" w:hAnsi="宋体" w:cs="Arial"/>
                <w:color w:val="000000"/>
                <w:kern w:val="0"/>
                <w:sz w:val="22"/>
                <w:lang w:eastAsia="zh-CN"/>
              </w:rPr>
              <w:t>交通运输</w:t>
            </w:r>
            <w:r>
              <w:rPr>
                <w:rFonts w:hint="eastAsia" w:ascii="宋体" w:hAnsi="宋体" w:cs="Arial"/>
                <w:color w:val="000000"/>
                <w:kern w:val="0"/>
                <w:sz w:val="22"/>
              </w:rPr>
              <w:t>支出</w:t>
            </w:r>
          </w:p>
        </w:tc>
        <w:tc>
          <w:tcPr>
            <w:tcW w:w="2659"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szCs w:val="22"/>
                <w:lang w:val="en-US" w:eastAsia="zh-CN" w:bidi="ar-SA"/>
              </w:rPr>
            </w:pPr>
            <w:r>
              <w:rPr>
                <w:rFonts w:hint="eastAsia" w:ascii="宋体" w:hAnsi="宋体" w:eastAsia="宋体" w:cs="Arial"/>
                <w:color w:val="000000"/>
                <w:kern w:val="0"/>
                <w:sz w:val="22"/>
                <w:lang w:val="en-US" w:eastAsia="zh-CN"/>
              </w:rPr>
              <w:t>1207.03</w:t>
            </w:r>
          </w:p>
        </w:tc>
        <w:tc>
          <w:tcPr>
            <w:tcW w:w="2659"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szCs w:val="22"/>
                <w:lang w:val="en-US" w:eastAsia="zh-CN" w:bidi="ar-SA"/>
              </w:rPr>
            </w:pPr>
            <w:r>
              <w:rPr>
                <w:rFonts w:hint="eastAsia" w:ascii="宋体" w:hAnsi="宋体" w:eastAsia="宋体" w:cs="Arial"/>
                <w:color w:val="000000"/>
                <w:kern w:val="0"/>
                <w:sz w:val="22"/>
                <w:lang w:val="en-US" w:eastAsia="zh-CN"/>
              </w:rPr>
              <w:t>390.4</w:t>
            </w:r>
          </w:p>
        </w:tc>
        <w:tc>
          <w:tcPr>
            <w:tcW w:w="266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eastAsia="zh-CN"/>
              </w:rPr>
            </w:pPr>
            <w:r>
              <w:rPr>
                <w:rFonts w:hint="eastAsia" w:ascii="宋体" w:hAnsi="宋体" w:eastAsia="宋体" w:cs="Arial"/>
                <w:color w:val="000000"/>
                <w:kern w:val="0"/>
                <w:sz w:val="22"/>
                <w:lang w:val="en-US" w:eastAsia="zh-CN"/>
              </w:rPr>
              <w:t>816.63</w:t>
            </w:r>
          </w:p>
        </w:tc>
      </w:tr>
      <w:tr>
        <w:tblPrEx>
          <w:tblCellMar>
            <w:top w:w="0" w:type="dxa"/>
            <w:left w:w="108" w:type="dxa"/>
            <w:bottom w:w="0" w:type="dxa"/>
            <w:right w:w="108" w:type="dxa"/>
          </w:tblCellMar>
        </w:tblPrEx>
        <w:trPr>
          <w:trHeight w:val="309" w:hRule="atLeast"/>
        </w:trPr>
        <w:tc>
          <w:tcPr>
            <w:tcW w:w="12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2"/>
                <w:szCs w:val="22"/>
                <w:lang w:val="en-US" w:eastAsia="zh-CN" w:bidi="ar-SA"/>
              </w:rPr>
            </w:pPr>
            <w:r>
              <w:rPr>
                <w:rFonts w:hint="eastAsia" w:ascii="宋体" w:hAnsi="宋体" w:cs="Arial"/>
                <w:color w:val="000000"/>
                <w:kern w:val="0"/>
                <w:sz w:val="22"/>
              </w:rPr>
              <w:t>21</w:t>
            </w:r>
            <w:r>
              <w:rPr>
                <w:rFonts w:hint="eastAsia" w:ascii="宋体" w:hAnsi="宋体" w:cs="Arial"/>
                <w:color w:val="000000"/>
                <w:kern w:val="0"/>
                <w:sz w:val="22"/>
                <w:lang w:val="en-US" w:eastAsia="zh-CN"/>
              </w:rPr>
              <w:t>4</w:t>
            </w:r>
            <w:r>
              <w:rPr>
                <w:rFonts w:hint="eastAsia" w:ascii="宋体" w:hAnsi="宋体" w:cs="Arial"/>
                <w:color w:val="000000"/>
                <w:kern w:val="0"/>
                <w:sz w:val="22"/>
              </w:rPr>
              <w:t>01</w:t>
            </w:r>
          </w:p>
        </w:tc>
        <w:tc>
          <w:tcPr>
            <w:tcW w:w="4636" w:type="dxa"/>
            <w:tcBorders>
              <w:top w:val="nil"/>
              <w:left w:val="nil"/>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szCs w:val="22"/>
                <w:lang w:val="en-US" w:eastAsia="zh-CN" w:bidi="ar-SA"/>
              </w:rPr>
            </w:pPr>
            <w:r>
              <w:rPr>
                <w:rFonts w:hint="eastAsia" w:ascii="宋体" w:hAnsi="宋体" w:cs="Arial"/>
                <w:color w:val="000000"/>
                <w:kern w:val="0"/>
                <w:sz w:val="22"/>
                <w:lang w:eastAsia="zh-CN"/>
              </w:rPr>
              <w:t>公路水路运输</w:t>
            </w:r>
          </w:p>
        </w:tc>
        <w:tc>
          <w:tcPr>
            <w:tcW w:w="2659"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szCs w:val="22"/>
                <w:lang w:val="en-US" w:eastAsia="zh-CN" w:bidi="ar-SA"/>
              </w:rPr>
            </w:pPr>
            <w:r>
              <w:rPr>
                <w:rFonts w:hint="eastAsia" w:ascii="宋体" w:hAnsi="宋体" w:eastAsia="宋体" w:cs="Arial"/>
                <w:color w:val="000000"/>
                <w:kern w:val="0"/>
                <w:sz w:val="22"/>
                <w:lang w:val="en-US" w:eastAsia="zh-CN"/>
              </w:rPr>
              <w:t>1207.03</w:t>
            </w:r>
          </w:p>
        </w:tc>
        <w:tc>
          <w:tcPr>
            <w:tcW w:w="2659"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szCs w:val="22"/>
                <w:lang w:val="en-US" w:eastAsia="zh-CN" w:bidi="ar-SA"/>
              </w:rPr>
            </w:pPr>
            <w:r>
              <w:rPr>
                <w:rFonts w:hint="eastAsia" w:ascii="宋体" w:hAnsi="宋体" w:eastAsia="宋体" w:cs="Arial"/>
                <w:color w:val="000000"/>
                <w:kern w:val="0"/>
                <w:sz w:val="22"/>
                <w:lang w:val="en-US" w:eastAsia="zh-CN"/>
              </w:rPr>
              <w:t>390.4</w:t>
            </w:r>
          </w:p>
        </w:tc>
        <w:tc>
          <w:tcPr>
            <w:tcW w:w="266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eastAsia="zh-CN"/>
              </w:rPr>
            </w:pPr>
            <w:r>
              <w:rPr>
                <w:rFonts w:hint="eastAsia" w:ascii="宋体" w:hAnsi="宋体" w:eastAsia="宋体" w:cs="Arial"/>
                <w:color w:val="000000"/>
                <w:kern w:val="0"/>
                <w:sz w:val="22"/>
                <w:lang w:val="en-US" w:eastAsia="zh-CN"/>
              </w:rPr>
              <w:t>816.63</w:t>
            </w:r>
          </w:p>
        </w:tc>
      </w:tr>
      <w:tr>
        <w:tblPrEx>
          <w:tblCellMar>
            <w:top w:w="0" w:type="dxa"/>
            <w:left w:w="108" w:type="dxa"/>
            <w:bottom w:w="0" w:type="dxa"/>
            <w:right w:w="108" w:type="dxa"/>
          </w:tblCellMar>
        </w:tblPrEx>
        <w:trPr>
          <w:trHeight w:val="309" w:hRule="atLeast"/>
        </w:trPr>
        <w:tc>
          <w:tcPr>
            <w:tcW w:w="1200" w:type="dxa"/>
            <w:gridSpan w:val="3"/>
            <w:tcBorders>
              <w:top w:val="nil"/>
              <w:left w:val="single" w:color="000000" w:sz="4" w:space="0"/>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szCs w:val="22"/>
                <w:lang w:val="en-US" w:eastAsia="zh-CN" w:bidi="ar-SA"/>
              </w:rPr>
            </w:pPr>
            <w:r>
              <w:rPr>
                <w:rFonts w:hint="eastAsia" w:ascii="宋体" w:hAnsi="宋体" w:cs="Arial"/>
                <w:color w:val="000000"/>
                <w:kern w:val="0"/>
                <w:sz w:val="22"/>
              </w:rPr>
              <w:t>21</w:t>
            </w:r>
            <w:r>
              <w:rPr>
                <w:rFonts w:hint="eastAsia" w:ascii="宋体" w:hAnsi="宋体" w:cs="Arial"/>
                <w:color w:val="000000"/>
                <w:kern w:val="0"/>
                <w:sz w:val="22"/>
                <w:lang w:val="en-US" w:eastAsia="zh-CN"/>
              </w:rPr>
              <w:t>4</w:t>
            </w:r>
            <w:r>
              <w:rPr>
                <w:rFonts w:hint="eastAsia" w:ascii="宋体" w:hAnsi="宋体" w:cs="Arial"/>
                <w:color w:val="000000"/>
                <w:kern w:val="0"/>
                <w:sz w:val="22"/>
              </w:rPr>
              <w:t>010</w:t>
            </w:r>
            <w:r>
              <w:rPr>
                <w:rFonts w:hint="eastAsia" w:ascii="宋体" w:hAnsi="宋体" w:cs="Arial"/>
                <w:color w:val="000000"/>
                <w:kern w:val="0"/>
                <w:sz w:val="22"/>
                <w:lang w:val="en-US" w:eastAsia="zh-CN"/>
              </w:rPr>
              <w:t>6</w:t>
            </w:r>
          </w:p>
        </w:tc>
        <w:tc>
          <w:tcPr>
            <w:tcW w:w="4636" w:type="dxa"/>
            <w:tcBorders>
              <w:top w:val="nil"/>
              <w:left w:val="nil"/>
              <w:bottom w:val="single" w:color="000000" w:sz="4" w:space="0"/>
              <w:right w:val="single" w:color="000000" w:sz="4" w:space="0"/>
            </w:tcBorders>
            <w:noWrap/>
            <w:vAlign w:val="center"/>
          </w:tcPr>
          <w:p>
            <w:pPr>
              <w:widowControl/>
              <w:jc w:val="left"/>
              <w:rPr>
                <w:rFonts w:hint="eastAsia" w:ascii="宋体" w:hAnsi="宋体" w:eastAsia="宋体" w:cs="Arial"/>
                <w:color w:val="000000"/>
                <w:kern w:val="0"/>
                <w:sz w:val="22"/>
                <w:szCs w:val="22"/>
                <w:lang w:val="en-US" w:eastAsia="zh-CN" w:bidi="ar-SA"/>
              </w:rPr>
            </w:pPr>
            <w:r>
              <w:rPr>
                <w:rFonts w:hint="eastAsia" w:ascii="宋体" w:hAnsi="宋体" w:cs="Arial"/>
                <w:color w:val="000000"/>
                <w:kern w:val="0"/>
                <w:sz w:val="22"/>
              </w:rPr>
              <w:t xml:space="preserve">  </w:t>
            </w:r>
            <w:r>
              <w:rPr>
                <w:rFonts w:hint="eastAsia" w:ascii="宋体" w:hAnsi="宋体" w:cs="Arial"/>
                <w:color w:val="000000"/>
                <w:kern w:val="0"/>
                <w:sz w:val="22"/>
                <w:lang w:eastAsia="zh-CN"/>
              </w:rPr>
              <w:t>公路养护</w:t>
            </w:r>
          </w:p>
        </w:tc>
        <w:tc>
          <w:tcPr>
            <w:tcW w:w="2659"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szCs w:val="22"/>
                <w:lang w:val="en-US" w:eastAsia="zh-CN" w:bidi="ar-SA"/>
              </w:rPr>
            </w:pPr>
            <w:r>
              <w:rPr>
                <w:rFonts w:hint="eastAsia" w:ascii="宋体" w:hAnsi="宋体" w:eastAsia="宋体" w:cs="Arial"/>
                <w:color w:val="000000"/>
                <w:kern w:val="0"/>
                <w:sz w:val="22"/>
                <w:lang w:val="en-US" w:eastAsia="zh-CN"/>
              </w:rPr>
              <w:t>1207.03</w:t>
            </w:r>
          </w:p>
        </w:tc>
        <w:tc>
          <w:tcPr>
            <w:tcW w:w="2659"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szCs w:val="22"/>
                <w:lang w:val="en-US" w:eastAsia="zh-CN" w:bidi="ar-SA"/>
              </w:rPr>
            </w:pPr>
            <w:r>
              <w:rPr>
                <w:rFonts w:hint="eastAsia" w:ascii="宋体" w:hAnsi="宋体" w:eastAsia="宋体" w:cs="Arial"/>
                <w:color w:val="000000"/>
                <w:kern w:val="0"/>
                <w:sz w:val="22"/>
                <w:lang w:val="en-US" w:eastAsia="zh-CN"/>
              </w:rPr>
              <w:t>390.4</w:t>
            </w:r>
          </w:p>
        </w:tc>
        <w:tc>
          <w:tcPr>
            <w:tcW w:w="2660" w:type="dxa"/>
            <w:tcBorders>
              <w:top w:val="nil"/>
              <w:left w:val="nil"/>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2"/>
                <w:lang w:val="en-US" w:eastAsia="zh-CN"/>
              </w:rPr>
            </w:pPr>
            <w:r>
              <w:rPr>
                <w:rFonts w:hint="eastAsia" w:ascii="宋体" w:hAnsi="宋体" w:eastAsia="宋体" w:cs="Arial"/>
                <w:color w:val="000000"/>
                <w:kern w:val="0"/>
                <w:sz w:val="22"/>
                <w:lang w:val="en-US" w:eastAsia="zh-CN"/>
              </w:rPr>
              <w:t>816.63</w:t>
            </w:r>
          </w:p>
        </w:tc>
      </w:tr>
      <w:tr>
        <w:tblPrEx>
          <w:tblCellMar>
            <w:top w:w="0" w:type="dxa"/>
            <w:left w:w="108" w:type="dxa"/>
            <w:bottom w:w="0" w:type="dxa"/>
            <w:right w:w="108" w:type="dxa"/>
          </w:tblCellMar>
        </w:tblPrEx>
        <w:trPr>
          <w:trHeight w:val="309" w:hRule="atLeast"/>
        </w:trPr>
        <w:tc>
          <w:tcPr>
            <w:tcW w:w="13814" w:type="dxa"/>
            <w:gridSpan w:val="7"/>
            <w:tcBorders>
              <w:top w:val="nil"/>
              <w:left w:val="nil"/>
              <w:bottom w:val="nil"/>
              <w:right w:val="nil"/>
            </w:tcBorders>
            <w:noWrap/>
            <w:vAlign w:val="center"/>
          </w:tcPr>
          <w:p>
            <w:pPr>
              <w:widowControl/>
              <w:jc w:val="left"/>
              <w:rPr>
                <w:rFonts w:ascii="宋体" w:hAnsi="宋体" w:cs="Arial"/>
                <w:color w:val="000000"/>
                <w:kern w:val="0"/>
                <w:sz w:val="22"/>
              </w:rPr>
            </w:pPr>
            <w:r>
              <w:rPr>
                <w:rFonts w:hint="eastAsia" w:ascii="宋体" w:hAnsi="宋体" w:cs="Arial"/>
                <w:color w:val="000000"/>
                <w:kern w:val="0"/>
                <w:sz w:val="22"/>
              </w:rPr>
              <w:t>注：本表反映部门本年度一般公共预算财政拨款支出情况。</w:t>
            </w:r>
          </w:p>
        </w:tc>
      </w:tr>
    </w:tbl>
    <w:p>
      <w:pPr>
        <w:jc w:val="left"/>
        <w:rPr>
          <w:rFonts w:ascii="黑体" w:hAnsi="黑体" w:eastAsia="黑体" w:cs="黑体"/>
          <w:sz w:val="32"/>
          <w:szCs w:val="32"/>
        </w:rPr>
      </w:pPr>
      <w:r>
        <w:rPr>
          <w:rFonts w:ascii="黑体" w:hAnsi="黑体" w:eastAsia="黑体" w:cs="黑体"/>
          <w:sz w:val="32"/>
          <w:szCs w:val="32"/>
        </w:rPr>
        <w:br w:type="page"/>
      </w:r>
    </w:p>
    <w:tbl>
      <w:tblPr>
        <w:tblStyle w:val="8"/>
        <w:tblW w:w="14190" w:type="dxa"/>
        <w:tblInd w:w="93" w:type="dxa"/>
        <w:tblLayout w:type="autofit"/>
        <w:tblCellMar>
          <w:top w:w="0" w:type="dxa"/>
          <w:left w:w="108" w:type="dxa"/>
          <w:bottom w:w="0" w:type="dxa"/>
          <w:right w:w="108" w:type="dxa"/>
        </w:tblCellMar>
      </w:tblPr>
      <w:tblGrid>
        <w:gridCol w:w="766"/>
        <w:gridCol w:w="2609"/>
        <w:gridCol w:w="1440"/>
        <w:gridCol w:w="766"/>
        <w:gridCol w:w="2099"/>
        <w:gridCol w:w="1480"/>
        <w:gridCol w:w="766"/>
        <w:gridCol w:w="2794"/>
        <w:gridCol w:w="1470"/>
      </w:tblGrid>
      <w:tr>
        <w:tblPrEx>
          <w:tblCellMar>
            <w:top w:w="0" w:type="dxa"/>
            <w:left w:w="108" w:type="dxa"/>
            <w:bottom w:w="0" w:type="dxa"/>
            <w:right w:w="108" w:type="dxa"/>
          </w:tblCellMar>
        </w:tblPrEx>
        <w:trPr>
          <w:trHeight w:val="390" w:hRule="atLeast"/>
        </w:trPr>
        <w:tc>
          <w:tcPr>
            <w:tcW w:w="14190" w:type="dxa"/>
            <w:gridSpan w:val="9"/>
            <w:noWrap/>
            <w:vAlign w:val="bottom"/>
          </w:tcPr>
          <w:p>
            <w:pPr>
              <w:widowControl/>
              <w:jc w:val="center"/>
              <w:rPr>
                <w:rFonts w:ascii="Arial" w:hAnsi="Arial" w:cs="Arial"/>
                <w:color w:val="000000"/>
                <w:kern w:val="0"/>
                <w:sz w:val="20"/>
                <w:szCs w:val="20"/>
              </w:rPr>
            </w:pPr>
            <w:r>
              <w:rPr>
                <w:rFonts w:hint="eastAsia" w:ascii="宋体" w:hAnsi="宋体" w:cs="Arial"/>
                <w:color w:val="000000"/>
                <w:kern w:val="0"/>
                <w:sz w:val="30"/>
                <w:szCs w:val="30"/>
              </w:rPr>
              <w:t>一般公共预算财政拨款基本支出决算表</w:t>
            </w:r>
          </w:p>
        </w:tc>
      </w:tr>
      <w:tr>
        <w:tblPrEx>
          <w:tblCellMar>
            <w:top w:w="0" w:type="dxa"/>
            <w:left w:w="108" w:type="dxa"/>
            <w:bottom w:w="0" w:type="dxa"/>
            <w:right w:w="108" w:type="dxa"/>
          </w:tblCellMar>
        </w:tblPrEx>
        <w:trPr>
          <w:trHeight w:val="255" w:hRule="atLeast"/>
        </w:trPr>
        <w:tc>
          <w:tcPr>
            <w:tcW w:w="766" w:type="dxa"/>
            <w:noWrap/>
            <w:vAlign w:val="bottom"/>
          </w:tcPr>
          <w:p>
            <w:pPr>
              <w:widowControl/>
              <w:jc w:val="left"/>
              <w:rPr>
                <w:rFonts w:ascii="Arial" w:hAnsi="Arial" w:cs="Arial"/>
                <w:color w:val="000000"/>
                <w:kern w:val="0"/>
                <w:sz w:val="21"/>
                <w:szCs w:val="21"/>
              </w:rPr>
            </w:pPr>
          </w:p>
        </w:tc>
        <w:tc>
          <w:tcPr>
            <w:tcW w:w="2609" w:type="dxa"/>
            <w:noWrap/>
            <w:vAlign w:val="bottom"/>
          </w:tcPr>
          <w:p>
            <w:pPr>
              <w:widowControl/>
              <w:jc w:val="left"/>
              <w:rPr>
                <w:rFonts w:ascii="Arial" w:hAnsi="Arial" w:cs="Arial"/>
                <w:color w:val="000000"/>
                <w:kern w:val="0"/>
                <w:sz w:val="21"/>
                <w:szCs w:val="21"/>
              </w:rPr>
            </w:pPr>
          </w:p>
        </w:tc>
        <w:tc>
          <w:tcPr>
            <w:tcW w:w="1440" w:type="dxa"/>
            <w:noWrap/>
            <w:vAlign w:val="bottom"/>
          </w:tcPr>
          <w:p>
            <w:pPr>
              <w:widowControl/>
              <w:jc w:val="left"/>
              <w:rPr>
                <w:rFonts w:ascii="Arial" w:hAnsi="Arial" w:cs="Arial"/>
                <w:color w:val="000000"/>
                <w:kern w:val="0"/>
                <w:sz w:val="21"/>
                <w:szCs w:val="21"/>
              </w:rPr>
            </w:pPr>
          </w:p>
        </w:tc>
        <w:tc>
          <w:tcPr>
            <w:tcW w:w="766" w:type="dxa"/>
            <w:noWrap/>
            <w:vAlign w:val="bottom"/>
          </w:tcPr>
          <w:p>
            <w:pPr>
              <w:widowControl/>
              <w:jc w:val="left"/>
              <w:rPr>
                <w:rFonts w:ascii="Arial" w:hAnsi="Arial" w:cs="Arial"/>
                <w:color w:val="000000"/>
                <w:kern w:val="0"/>
                <w:sz w:val="21"/>
                <w:szCs w:val="21"/>
              </w:rPr>
            </w:pPr>
          </w:p>
        </w:tc>
        <w:tc>
          <w:tcPr>
            <w:tcW w:w="2099" w:type="dxa"/>
            <w:noWrap/>
            <w:vAlign w:val="bottom"/>
          </w:tcPr>
          <w:p>
            <w:pPr>
              <w:widowControl/>
              <w:jc w:val="left"/>
              <w:rPr>
                <w:rFonts w:ascii="Arial" w:hAnsi="Arial" w:cs="Arial"/>
                <w:color w:val="000000"/>
                <w:kern w:val="0"/>
                <w:sz w:val="21"/>
                <w:szCs w:val="21"/>
              </w:rPr>
            </w:pPr>
          </w:p>
        </w:tc>
        <w:tc>
          <w:tcPr>
            <w:tcW w:w="1480" w:type="dxa"/>
            <w:noWrap/>
            <w:vAlign w:val="bottom"/>
          </w:tcPr>
          <w:p>
            <w:pPr>
              <w:widowControl/>
              <w:jc w:val="left"/>
              <w:rPr>
                <w:rFonts w:ascii="Arial" w:hAnsi="Arial" w:cs="Arial"/>
                <w:color w:val="000000"/>
                <w:kern w:val="0"/>
                <w:sz w:val="21"/>
                <w:szCs w:val="21"/>
              </w:rPr>
            </w:pPr>
          </w:p>
        </w:tc>
        <w:tc>
          <w:tcPr>
            <w:tcW w:w="766" w:type="dxa"/>
            <w:noWrap/>
            <w:vAlign w:val="bottom"/>
          </w:tcPr>
          <w:p>
            <w:pPr>
              <w:widowControl/>
              <w:jc w:val="left"/>
              <w:rPr>
                <w:rFonts w:ascii="Arial" w:hAnsi="Arial" w:cs="Arial"/>
                <w:color w:val="000000"/>
                <w:kern w:val="0"/>
                <w:sz w:val="21"/>
                <w:szCs w:val="21"/>
              </w:rPr>
            </w:pPr>
          </w:p>
        </w:tc>
        <w:tc>
          <w:tcPr>
            <w:tcW w:w="2794" w:type="dxa"/>
            <w:noWrap/>
            <w:vAlign w:val="bottom"/>
          </w:tcPr>
          <w:p>
            <w:pPr>
              <w:widowControl/>
              <w:jc w:val="left"/>
              <w:rPr>
                <w:rFonts w:ascii="Arial" w:hAnsi="Arial" w:cs="Arial"/>
                <w:color w:val="000000"/>
                <w:kern w:val="0"/>
                <w:sz w:val="21"/>
                <w:szCs w:val="21"/>
              </w:rPr>
            </w:pPr>
          </w:p>
        </w:tc>
        <w:tc>
          <w:tcPr>
            <w:tcW w:w="1470" w:type="dxa"/>
            <w:noWrap/>
            <w:vAlign w:val="bottom"/>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公开06表</w:t>
            </w:r>
          </w:p>
        </w:tc>
      </w:tr>
      <w:tr>
        <w:tblPrEx>
          <w:tblCellMar>
            <w:top w:w="0" w:type="dxa"/>
            <w:left w:w="108" w:type="dxa"/>
            <w:bottom w:w="0" w:type="dxa"/>
            <w:right w:w="108" w:type="dxa"/>
          </w:tblCellMar>
        </w:tblPrEx>
        <w:trPr>
          <w:trHeight w:val="255" w:hRule="atLeast"/>
        </w:trPr>
        <w:tc>
          <w:tcPr>
            <w:tcW w:w="3375" w:type="dxa"/>
            <w:gridSpan w:val="2"/>
            <w:tcBorders>
              <w:bottom w:val="single" w:color="000000" w:sz="4" w:space="0"/>
            </w:tcBorders>
            <w:noWrap/>
            <w:vAlign w:val="bottom"/>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部门：郸城县</w:t>
            </w:r>
            <w:r>
              <w:rPr>
                <w:rFonts w:hint="eastAsia" w:ascii="宋体" w:hAnsi="宋体" w:cs="Arial"/>
                <w:color w:val="000000"/>
                <w:kern w:val="0"/>
                <w:sz w:val="21"/>
                <w:szCs w:val="21"/>
                <w:lang w:eastAsia="zh-CN"/>
              </w:rPr>
              <w:t>农村公路管理所</w:t>
            </w:r>
          </w:p>
        </w:tc>
        <w:tc>
          <w:tcPr>
            <w:tcW w:w="1440" w:type="dxa"/>
            <w:tcBorders>
              <w:bottom w:val="single" w:color="000000" w:sz="4" w:space="0"/>
            </w:tcBorders>
            <w:noWrap/>
            <w:vAlign w:val="bottom"/>
          </w:tcPr>
          <w:p>
            <w:pPr>
              <w:widowControl/>
              <w:jc w:val="left"/>
              <w:rPr>
                <w:rFonts w:ascii="Arial" w:hAnsi="Arial" w:cs="Arial"/>
                <w:color w:val="000000"/>
                <w:kern w:val="0"/>
                <w:sz w:val="21"/>
                <w:szCs w:val="21"/>
              </w:rPr>
            </w:pPr>
          </w:p>
        </w:tc>
        <w:tc>
          <w:tcPr>
            <w:tcW w:w="766" w:type="dxa"/>
            <w:tcBorders>
              <w:bottom w:val="single" w:color="000000" w:sz="4" w:space="0"/>
            </w:tcBorders>
            <w:noWrap/>
            <w:vAlign w:val="bottom"/>
          </w:tcPr>
          <w:p>
            <w:pPr>
              <w:widowControl/>
              <w:jc w:val="left"/>
              <w:rPr>
                <w:rFonts w:ascii="Arial" w:hAnsi="Arial" w:cs="Arial"/>
                <w:color w:val="000000"/>
                <w:kern w:val="0"/>
                <w:sz w:val="21"/>
                <w:szCs w:val="21"/>
              </w:rPr>
            </w:pPr>
          </w:p>
        </w:tc>
        <w:tc>
          <w:tcPr>
            <w:tcW w:w="2099" w:type="dxa"/>
            <w:tcBorders>
              <w:bottom w:val="single" w:color="000000" w:sz="4" w:space="0"/>
            </w:tcBorders>
            <w:noWrap/>
            <w:vAlign w:val="bottom"/>
          </w:tcPr>
          <w:p>
            <w:pPr>
              <w:widowControl/>
              <w:jc w:val="left"/>
              <w:rPr>
                <w:rFonts w:ascii="Arial" w:hAnsi="Arial" w:cs="Arial"/>
                <w:color w:val="000000"/>
                <w:kern w:val="0"/>
                <w:sz w:val="21"/>
                <w:szCs w:val="21"/>
              </w:rPr>
            </w:pPr>
          </w:p>
        </w:tc>
        <w:tc>
          <w:tcPr>
            <w:tcW w:w="1480" w:type="dxa"/>
            <w:tcBorders>
              <w:bottom w:val="single" w:color="000000" w:sz="4" w:space="0"/>
            </w:tcBorders>
            <w:noWrap/>
            <w:vAlign w:val="bottom"/>
          </w:tcPr>
          <w:p>
            <w:pPr>
              <w:widowControl/>
              <w:jc w:val="left"/>
              <w:rPr>
                <w:rFonts w:ascii="Arial" w:hAnsi="Arial" w:cs="Arial"/>
                <w:color w:val="000000"/>
                <w:kern w:val="0"/>
                <w:sz w:val="21"/>
                <w:szCs w:val="21"/>
              </w:rPr>
            </w:pPr>
          </w:p>
        </w:tc>
        <w:tc>
          <w:tcPr>
            <w:tcW w:w="766" w:type="dxa"/>
            <w:tcBorders>
              <w:bottom w:val="single" w:color="000000" w:sz="4" w:space="0"/>
            </w:tcBorders>
            <w:noWrap/>
            <w:vAlign w:val="bottom"/>
          </w:tcPr>
          <w:p>
            <w:pPr>
              <w:widowControl/>
              <w:jc w:val="left"/>
              <w:rPr>
                <w:rFonts w:ascii="Arial" w:hAnsi="Arial" w:cs="Arial"/>
                <w:color w:val="000000"/>
                <w:kern w:val="0"/>
                <w:sz w:val="21"/>
                <w:szCs w:val="21"/>
              </w:rPr>
            </w:pPr>
          </w:p>
        </w:tc>
        <w:tc>
          <w:tcPr>
            <w:tcW w:w="2794" w:type="dxa"/>
            <w:tcBorders>
              <w:bottom w:val="single" w:color="000000" w:sz="4" w:space="0"/>
            </w:tcBorders>
            <w:noWrap/>
            <w:vAlign w:val="bottom"/>
          </w:tcPr>
          <w:p>
            <w:pPr>
              <w:widowControl/>
              <w:jc w:val="left"/>
              <w:rPr>
                <w:rFonts w:ascii="Arial" w:hAnsi="Arial" w:cs="Arial"/>
                <w:color w:val="000000"/>
                <w:kern w:val="0"/>
                <w:sz w:val="21"/>
                <w:szCs w:val="21"/>
              </w:rPr>
            </w:pPr>
          </w:p>
        </w:tc>
        <w:tc>
          <w:tcPr>
            <w:tcW w:w="1470" w:type="dxa"/>
            <w:tcBorders>
              <w:bottom w:val="single" w:color="000000" w:sz="4" w:space="0"/>
            </w:tcBorders>
            <w:noWrap/>
            <w:vAlign w:val="bottom"/>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金额单位：万元</w:t>
            </w:r>
          </w:p>
        </w:tc>
      </w:tr>
      <w:tr>
        <w:tblPrEx>
          <w:tblCellMar>
            <w:top w:w="0" w:type="dxa"/>
            <w:left w:w="108" w:type="dxa"/>
            <w:bottom w:w="0" w:type="dxa"/>
            <w:right w:w="108" w:type="dxa"/>
          </w:tblCellMar>
        </w:tblPrEx>
        <w:trPr>
          <w:trHeight w:val="308" w:hRule="atLeast"/>
        </w:trPr>
        <w:tc>
          <w:tcPr>
            <w:tcW w:w="4815"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人员经费</w:t>
            </w:r>
          </w:p>
        </w:tc>
        <w:tc>
          <w:tcPr>
            <w:tcW w:w="9375" w:type="dxa"/>
            <w:gridSpan w:val="6"/>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公用经费</w:t>
            </w:r>
          </w:p>
        </w:tc>
      </w:tr>
      <w:tr>
        <w:tblPrEx>
          <w:tblCellMar>
            <w:top w:w="0" w:type="dxa"/>
            <w:left w:w="108" w:type="dxa"/>
            <w:bottom w:w="0" w:type="dxa"/>
            <w:right w:w="108" w:type="dxa"/>
          </w:tblCellMar>
        </w:tblPrEx>
        <w:trPr>
          <w:trHeight w:val="312" w:hRule="atLeast"/>
        </w:trPr>
        <w:tc>
          <w:tcPr>
            <w:tcW w:w="76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科目编码</w:t>
            </w:r>
          </w:p>
        </w:tc>
        <w:tc>
          <w:tcPr>
            <w:tcW w:w="2609"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科目名称</w:t>
            </w:r>
          </w:p>
        </w:tc>
        <w:tc>
          <w:tcPr>
            <w:tcW w:w="144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决算数</w:t>
            </w:r>
          </w:p>
        </w:tc>
        <w:tc>
          <w:tcPr>
            <w:tcW w:w="76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科目编码</w:t>
            </w:r>
          </w:p>
        </w:tc>
        <w:tc>
          <w:tcPr>
            <w:tcW w:w="2099"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科目名称</w:t>
            </w:r>
          </w:p>
        </w:tc>
        <w:tc>
          <w:tcPr>
            <w:tcW w:w="14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决算数</w:t>
            </w:r>
          </w:p>
        </w:tc>
        <w:tc>
          <w:tcPr>
            <w:tcW w:w="76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科目编码</w:t>
            </w:r>
          </w:p>
        </w:tc>
        <w:tc>
          <w:tcPr>
            <w:tcW w:w="279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科目名称</w:t>
            </w:r>
          </w:p>
        </w:tc>
        <w:tc>
          <w:tcPr>
            <w:tcW w:w="147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决算数</w:t>
            </w:r>
          </w:p>
        </w:tc>
      </w:tr>
      <w:tr>
        <w:tblPrEx>
          <w:tblCellMar>
            <w:top w:w="0" w:type="dxa"/>
            <w:left w:w="108" w:type="dxa"/>
            <w:bottom w:w="0" w:type="dxa"/>
            <w:right w:w="108" w:type="dxa"/>
          </w:tblCellMar>
        </w:tblPrEx>
        <w:trPr>
          <w:trHeight w:val="312" w:hRule="atLeast"/>
        </w:trPr>
        <w:tc>
          <w:tcPr>
            <w:tcW w:w="766"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260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144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766"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209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14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766"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279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c>
          <w:tcPr>
            <w:tcW w:w="147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cs="Arial"/>
                <w:color w:val="000000"/>
                <w:kern w:val="0"/>
                <w:sz w:val="21"/>
                <w:szCs w:val="21"/>
              </w:rPr>
            </w:pP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工资福利支出</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350.4</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商品和服务支出</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eastAsia="宋体" w:cs="Arial"/>
                <w:color w:val="000000"/>
                <w:kern w:val="0"/>
                <w:sz w:val="21"/>
                <w:szCs w:val="21"/>
                <w:lang w:val="en-US" w:eastAsia="zh-CN"/>
              </w:rPr>
              <w:t>40.00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307</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债务利息及费用支出</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30101</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基本工资</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30201</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办公费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eastAsia="宋体" w:cs="Arial"/>
                <w:color w:val="000000"/>
                <w:kern w:val="0"/>
                <w:sz w:val="21"/>
                <w:szCs w:val="21"/>
                <w:lang w:val="en-US" w:eastAsia="zh-CN"/>
              </w:rPr>
              <w:t>40.00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30701</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国内债务付息</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30102</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津贴补贴</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30202</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印刷费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30702</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国外债务付息</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30103</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奖金</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30203</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咨询费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资本性支出</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30106</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伙食补助费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30204</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手续费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31001</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房屋建筑物购建</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30107</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绩效工资</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30205</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水费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31002</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办公设备购置</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30108</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机关事业单位基本养老保险缴费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30206</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电费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31003</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专用设备购置</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30109</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职业年金缴费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30207</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邮电费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31005</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基础设施建设</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30110</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职工基本医疗保险缴费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30208</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取暖费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31006</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大型修缮</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30111</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公务员医疗补助缴费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30209</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物业管理费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31007</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信息网络及软件购置更新</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30112</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其他社会保障缴费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30211</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差旅费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31008</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物资储备</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30113</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住房公积金</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30212</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因公出国（境）费用</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31009</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土地补偿</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30114</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医疗费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30213</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维修（护）费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31010</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安置补助</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30199</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其他工资福利支出</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350.4</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30214</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租赁费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31011</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地上附着物和青苗补偿</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对个人和家庭的补助</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30215</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会议费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31012</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拆迁补偿</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30301</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离休费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30216</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培训费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31013</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公务用车购置</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30302</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退休费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30217</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公务接待费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31019</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其他交通工具购置</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30303</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退职（役）费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30218</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专用材料费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31021</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文物和陈列品购置</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30304</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抚恤金</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30224</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被装购置费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31022</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无形资产购置</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30305</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生活补助</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30225</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专用燃料费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31099</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其他资本性支出</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30306</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救济费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30226</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劳务费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399</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其他支出</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30307</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医疗费补助</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30227</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委托业务费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39906</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赠与</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30308</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助学金</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30228</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工会经费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39907</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国家赔偿费用支出</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30309</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奖励金</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30229</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福利费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39908</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对民间非营利组织和群众性自治组织补贴</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30310</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个人农业生产补贴</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30231</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公务用车运行维护费</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39999</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其他支出</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30311</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代缴社会保险费</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30239</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其他交通费用</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30399</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其他对个人和家庭的补助</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30240</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税金及附加费用</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r>
      <w:tr>
        <w:tblPrEx>
          <w:tblCellMar>
            <w:top w:w="0" w:type="dxa"/>
            <w:left w:w="108" w:type="dxa"/>
            <w:bottom w:w="0" w:type="dxa"/>
            <w:right w:w="108" w:type="dxa"/>
          </w:tblCellMar>
        </w:tblPrEx>
        <w:trPr>
          <w:trHeight w:val="308" w:hRule="atLeast"/>
        </w:trPr>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260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30299</w:t>
            </w:r>
          </w:p>
        </w:tc>
        <w:tc>
          <w:tcPr>
            <w:tcW w:w="2099"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xml:space="preserve">  其他商品和服务支出</w:t>
            </w:r>
          </w:p>
        </w:tc>
        <w:tc>
          <w:tcPr>
            <w:tcW w:w="148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0.00</w:t>
            </w:r>
          </w:p>
        </w:tc>
        <w:tc>
          <w:tcPr>
            <w:tcW w:w="766"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2794" w:type="dxa"/>
            <w:tcBorders>
              <w:top w:val="single" w:color="000000" w:sz="4" w:space="0"/>
              <w:left w:val="single" w:color="000000" w:sz="4" w:space="0"/>
              <w:bottom w:val="single" w:color="000000" w:sz="4" w:space="0"/>
              <w:right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　</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ascii="宋体" w:hAnsi="宋体" w:cs="Arial"/>
                <w:color w:val="000000"/>
                <w:kern w:val="0"/>
                <w:sz w:val="21"/>
                <w:szCs w:val="21"/>
              </w:rPr>
            </w:pPr>
            <w:r>
              <w:rPr>
                <w:rFonts w:hint="eastAsia" w:ascii="宋体" w:hAnsi="宋体" w:cs="Arial"/>
                <w:color w:val="000000"/>
                <w:kern w:val="0"/>
                <w:sz w:val="21"/>
                <w:szCs w:val="21"/>
              </w:rPr>
              <w:t>　</w:t>
            </w:r>
          </w:p>
        </w:tc>
      </w:tr>
      <w:tr>
        <w:tblPrEx>
          <w:tblCellMar>
            <w:top w:w="0" w:type="dxa"/>
            <w:left w:w="108" w:type="dxa"/>
            <w:bottom w:w="0" w:type="dxa"/>
            <w:right w:w="108" w:type="dxa"/>
          </w:tblCellMar>
        </w:tblPrEx>
        <w:trPr>
          <w:trHeight w:val="308" w:hRule="atLeast"/>
        </w:trPr>
        <w:tc>
          <w:tcPr>
            <w:tcW w:w="3375"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人员经费合计</w:t>
            </w:r>
          </w:p>
        </w:tc>
        <w:tc>
          <w:tcPr>
            <w:tcW w:w="144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eastAsia="宋体" w:cs="Arial"/>
                <w:color w:val="000000"/>
                <w:kern w:val="0"/>
                <w:sz w:val="21"/>
                <w:szCs w:val="21"/>
                <w:lang w:val="en-US" w:eastAsia="zh-CN"/>
              </w:rPr>
            </w:pPr>
            <w:r>
              <w:rPr>
                <w:rFonts w:hint="eastAsia" w:ascii="宋体" w:hAnsi="宋体" w:cs="Arial"/>
                <w:color w:val="000000"/>
                <w:kern w:val="0"/>
                <w:sz w:val="21"/>
                <w:szCs w:val="21"/>
                <w:lang w:val="en-US" w:eastAsia="zh-CN"/>
              </w:rPr>
              <w:t>350.4</w:t>
            </w:r>
          </w:p>
        </w:tc>
        <w:tc>
          <w:tcPr>
            <w:tcW w:w="7905" w:type="dxa"/>
            <w:gridSpan w:val="5"/>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宋体" w:hAnsi="宋体" w:cs="Arial"/>
                <w:color w:val="000000"/>
                <w:kern w:val="0"/>
                <w:sz w:val="21"/>
                <w:szCs w:val="21"/>
              </w:rPr>
            </w:pPr>
            <w:r>
              <w:rPr>
                <w:rFonts w:hint="eastAsia" w:ascii="宋体" w:hAnsi="宋体" w:cs="Arial"/>
                <w:color w:val="000000"/>
                <w:kern w:val="0"/>
                <w:sz w:val="21"/>
                <w:szCs w:val="21"/>
              </w:rPr>
              <w:t>公用经费合计</w:t>
            </w:r>
          </w:p>
        </w:tc>
        <w:tc>
          <w:tcPr>
            <w:tcW w:w="1470" w:type="dxa"/>
            <w:tcBorders>
              <w:top w:val="single" w:color="000000" w:sz="4" w:space="0"/>
              <w:left w:val="single" w:color="000000" w:sz="4" w:space="0"/>
              <w:bottom w:val="single" w:color="000000" w:sz="4" w:space="0"/>
              <w:right w:val="single" w:color="000000" w:sz="4" w:space="0"/>
            </w:tcBorders>
            <w:noWrap/>
            <w:vAlign w:val="center"/>
          </w:tcPr>
          <w:p>
            <w:pPr>
              <w:widowControl/>
              <w:jc w:val="right"/>
              <w:rPr>
                <w:rFonts w:hint="default" w:ascii="宋体" w:hAnsi="宋体" w:cs="Arial"/>
                <w:color w:val="000000"/>
                <w:kern w:val="0"/>
                <w:sz w:val="21"/>
                <w:szCs w:val="21"/>
                <w:lang w:val="en-US" w:eastAsia="zh-CN"/>
              </w:rPr>
            </w:pPr>
            <w:r>
              <w:rPr>
                <w:rFonts w:hint="eastAsia" w:ascii="宋体" w:hAnsi="宋体" w:cs="Arial"/>
                <w:color w:val="000000"/>
                <w:kern w:val="0"/>
                <w:sz w:val="21"/>
                <w:szCs w:val="21"/>
                <w:lang w:val="en-US" w:eastAsia="zh-CN"/>
              </w:rPr>
              <w:t>40.00</w:t>
            </w:r>
          </w:p>
        </w:tc>
      </w:tr>
      <w:tr>
        <w:tblPrEx>
          <w:tblCellMar>
            <w:top w:w="0" w:type="dxa"/>
            <w:left w:w="108" w:type="dxa"/>
            <w:bottom w:w="0" w:type="dxa"/>
            <w:right w:w="108" w:type="dxa"/>
          </w:tblCellMar>
        </w:tblPrEx>
        <w:trPr>
          <w:trHeight w:val="308" w:hRule="atLeast"/>
        </w:trPr>
        <w:tc>
          <w:tcPr>
            <w:tcW w:w="14190" w:type="dxa"/>
            <w:gridSpan w:val="9"/>
            <w:tcBorders>
              <w:top w:val="single" w:color="000000" w:sz="4" w:space="0"/>
              <w:bottom w:val="single" w:color="000000" w:sz="4" w:space="0"/>
            </w:tcBorders>
            <w:noWrap/>
            <w:vAlign w:val="center"/>
          </w:tcPr>
          <w:p>
            <w:pPr>
              <w:widowControl/>
              <w:jc w:val="left"/>
              <w:rPr>
                <w:rFonts w:ascii="宋体" w:hAnsi="宋体" w:cs="Arial"/>
                <w:color w:val="000000"/>
                <w:kern w:val="0"/>
                <w:sz w:val="21"/>
                <w:szCs w:val="21"/>
              </w:rPr>
            </w:pPr>
            <w:r>
              <w:rPr>
                <w:rFonts w:hint="eastAsia" w:ascii="宋体" w:hAnsi="宋体" w:cs="Arial"/>
                <w:color w:val="000000"/>
                <w:kern w:val="0"/>
                <w:sz w:val="21"/>
                <w:szCs w:val="21"/>
              </w:rPr>
              <w:t>注：本表反映部门本年度一般公共预算财政拨款基本支出明细情况。</w:t>
            </w:r>
          </w:p>
        </w:tc>
      </w:tr>
      <w:tr>
        <w:tblPrEx>
          <w:tblCellMar>
            <w:top w:w="0" w:type="dxa"/>
            <w:left w:w="108" w:type="dxa"/>
            <w:bottom w:w="0" w:type="dxa"/>
            <w:right w:w="108" w:type="dxa"/>
          </w:tblCellMar>
        </w:tblPrEx>
        <w:trPr>
          <w:trHeight w:val="308" w:hRule="atLeast"/>
        </w:trPr>
        <w:tc>
          <w:tcPr>
            <w:tcW w:w="14190" w:type="dxa"/>
            <w:gridSpan w:val="9"/>
            <w:tcBorders>
              <w:top w:val="single" w:color="000000" w:sz="4" w:space="0"/>
            </w:tcBorders>
            <w:noWrap/>
            <w:vAlign w:val="center"/>
          </w:tcPr>
          <w:p>
            <w:pPr>
              <w:widowControl/>
              <w:jc w:val="left"/>
              <w:rPr>
                <w:rFonts w:hint="eastAsia" w:ascii="宋体" w:hAnsi="宋体" w:cs="Arial"/>
                <w:color w:val="000000"/>
                <w:kern w:val="0"/>
                <w:sz w:val="22"/>
              </w:rPr>
            </w:pPr>
          </w:p>
        </w:tc>
      </w:tr>
    </w:tbl>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tbl>
      <w:tblPr>
        <w:tblStyle w:val="8"/>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38"/>
        <w:gridCol w:w="283"/>
        <w:gridCol w:w="295"/>
        <w:gridCol w:w="1426"/>
        <w:gridCol w:w="1375"/>
        <w:gridCol w:w="1375"/>
        <w:gridCol w:w="1375"/>
        <w:gridCol w:w="1375"/>
        <w:gridCol w:w="1378"/>
        <w:gridCol w:w="215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5000" w:type="pct"/>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07" w:type="pct"/>
            <w:tcBorders>
              <w:top w:val="nil"/>
              <w:left w:val="nil"/>
              <w:bottom w:val="nil"/>
              <w:right w:val="nil"/>
            </w:tcBorders>
            <w:noWrap/>
            <w:vAlign w:val="bottom"/>
          </w:tcPr>
          <w:p>
            <w:pPr>
              <w:rPr>
                <w:rFonts w:hint="eastAsia" w:ascii="Arial" w:hAnsi="Arial" w:cs="Arial"/>
                <w:i w:val="0"/>
                <w:iCs w:val="0"/>
                <w:color w:val="000000"/>
                <w:sz w:val="21"/>
                <w:szCs w:val="21"/>
                <w:u w:val="none"/>
              </w:rPr>
            </w:pPr>
          </w:p>
        </w:tc>
        <w:tc>
          <w:tcPr>
            <w:tcW w:w="100"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103"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503"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485"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485"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485"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485"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486"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759" w:type="pct"/>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07" w:type="pct"/>
            <w:tcBorders>
              <w:top w:val="nil"/>
              <w:left w:val="nil"/>
              <w:bottom w:val="nil"/>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w:t>
            </w:r>
            <w:r>
              <w:rPr>
                <w:rFonts w:hint="eastAsia" w:ascii="宋体" w:hAnsi="宋体" w:cs="Arial"/>
                <w:color w:val="000000"/>
                <w:kern w:val="0"/>
                <w:sz w:val="21"/>
                <w:szCs w:val="21"/>
              </w:rPr>
              <w:t>郸城县</w:t>
            </w:r>
            <w:r>
              <w:rPr>
                <w:rFonts w:hint="eastAsia" w:ascii="宋体" w:hAnsi="宋体" w:cs="Arial"/>
                <w:color w:val="000000"/>
                <w:kern w:val="0"/>
                <w:sz w:val="21"/>
                <w:szCs w:val="21"/>
                <w:lang w:eastAsia="zh-CN"/>
              </w:rPr>
              <w:t>农村公路管理所</w:t>
            </w:r>
          </w:p>
        </w:tc>
        <w:tc>
          <w:tcPr>
            <w:tcW w:w="100"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103"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503"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485"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485"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485"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485"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486" w:type="pct"/>
            <w:tcBorders>
              <w:top w:val="nil"/>
              <w:left w:val="nil"/>
              <w:bottom w:val="nil"/>
              <w:right w:val="nil"/>
            </w:tcBorders>
            <w:noWrap/>
            <w:vAlign w:val="bottom"/>
          </w:tcPr>
          <w:p>
            <w:pPr>
              <w:rPr>
                <w:rFonts w:hint="default" w:ascii="Arial" w:hAnsi="Arial" w:cs="Arial"/>
                <w:i w:val="0"/>
                <w:iCs w:val="0"/>
                <w:color w:val="000000"/>
                <w:sz w:val="21"/>
                <w:szCs w:val="21"/>
                <w:u w:val="none"/>
              </w:rPr>
            </w:pPr>
          </w:p>
        </w:tc>
        <w:tc>
          <w:tcPr>
            <w:tcW w:w="759" w:type="pct"/>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14"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w:t>
            </w:r>
          </w:p>
        </w:tc>
        <w:tc>
          <w:tcPr>
            <w:tcW w:w="485"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年初结转和结余</w:t>
            </w:r>
          </w:p>
        </w:tc>
        <w:tc>
          <w:tcPr>
            <w:tcW w:w="485"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本年收入</w:t>
            </w:r>
          </w:p>
        </w:tc>
        <w:tc>
          <w:tcPr>
            <w:tcW w:w="1456" w:type="pct"/>
            <w:gridSpan w:val="3"/>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本年支出</w:t>
            </w:r>
          </w:p>
        </w:tc>
        <w:tc>
          <w:tcPr>
            <w:tcW w:w="759"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11" w:type="pct"/>
            <w:gridSpan w:val="3"/>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科目代码</w:t>
            </w:r>
          </w:p>
        </w:tc>
        <w:tc>
          <w:tcPr>
            <w:tcW w:w="503"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科目名称</w:t>
            </w:r>
          </w:p>
        </w:tc>
        <w:tc>
          <w:tcPr>
            <w:tcW w:w="48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48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485"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小计</w:t>
            </w:r>
          </w:p>
        </w:tc>
        <w:tc>
          <w:tcPr>
            <w:tcW w:w="485"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基本支出</w:t>
            </w:r>
          </w:p>
        </w:tc>
        <w:tc>
          <w:tcPr>
            <w:tcW w:w="48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项目支出</w:t>
            </w:r>
          </w:p>
        </w:tc>
        <w:tc>
          <w:tcPr>
            <w:tcW w:w="75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11" w:type="pct"/>
            <w:gridSpan w:val="3"/>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503"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48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48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485"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485"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486"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75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11" w:type="pct"/>
            <w:gridSpan w:val="3"/>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503"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48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48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485"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485"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486"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75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14" w:type="pct"/>
            <w:gridSpan w:val="4"/>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栏次</w:t>
            </w:r>
          </w:p>
        </w:tc>
        <w:tc>
          <w:tcPr>
            <w:tcW w:w="48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48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48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48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48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75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14" w:type="pct"/>
            <w:gridSpan w:val="4"/>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合计</w:t>
            </w: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b/>
                <w:bCs/>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b/>
                <w:bCs/>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b/>
                <w:bCs/>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b/>
                <w:bCs/>
                <w:i w:val="0"/>
                <w:iCs w:val="0"/>
                <w:color w:val="000000"/>
                <w:sz w:val="21"/>
                <w:szCs w:val="21"/>
                <w:u w:val="none"/>
              </w:rPr>
            </w:pPr>
          </w:p>
        </w:tc>
        <w:tc>
          <w:tcPr>
            <w:tcW w:w="486"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b/>
                <w:bCs/>
                <w:i w:val="0"/>
                <w:iCs w:val="0"/>
                <w:color w:val="000000"/>
                <w:sz w:val="21"/>
                <w:szCs w:val="21"/>
                <w:u w:val="none"/>
              </w:rPr>
            </w:pPr>
          </w:p>
        </w:tc>
        <w:tc>
          <w:tcPr>
            <w:tcW w:w="759"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b/>
                <w:bCs/>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11" w:type="pct"/>
            <w:gridSpan w:val="3"/>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1"/>
                <w:szCs w:val="21"/>
                <w:u w:val="none"/>
              </w:rPr>
            </w:pPr>
          </w:p>
        </w:tc>
        <w:tc>
          <w:tcPr>
            <w:tcW w:w="503" w:type="pct"/>
            <w:tcBorders>
              <w:top w:val="nil"/>
              <w:left w:val="nil"/>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6"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759"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11" w:type="pct"/>
            <w:gridSpan w:val="3"/>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1"/>
                <w:szCs w:val="21"/>
                <w:u w:val="none"/>
              </w:rPr>
            </w:pPr>
          </w:p>
        </w:tc>
        <w:tc>
          <w:tcPr>
            <w:tcW w:w="503" w:type="pct"/>
            <w:tcBorders>
              <w:top w:val="nil"/>
              <w:left w:val="nil"/>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6"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759"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11" w:type="pct"/>
            <w:gridSpan w:val="3"/>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1"/>
                <w:szCs w:val="21"/>
                <w:u w:val="none"/>
              </w:rPr>
            </w:pPr>
          </w:p>
        </w:tc>
        <w:tc>
          <w:tcPr>
            <w:tcW w:w="503" w:type="pct"/>
            <w:tcBorders>
              <w:top w:val="nil"/>
              <w:left w:val="nil"/>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486"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c>
          <w:tcPr>
            <w:tcW w:w="759"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6" w:hRule="atLeast"/>
        </w:trPr>
        <w:tc>
          <w:tcPr>
            <w:tcW w:w="5000" w:type="pct"/>
            <w:gridSpan w:val="10"/>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注：本表反映部门本年度政府性基金预算财政拨款收入、支出及结转和结余情况。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注：本单位本年度无政府性基金支出预算，故本表无数据。</w:t>
            </w:r>
          </w:p>
        </w:tc>
      </w:tr>
    </w:tbl>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tbl>
      <w:tblPr>
        <w:tblStyle w:val="8"/>
        <w:tblpPr w:leftFromText="180" w:rightFromText="180" w:vertAnchor="text" w:horzAnchor="page" w:tblpX="1421" w:tblpY="609"/>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431"/>
        <w:gridCol w:w="403"/>
        <w:gridCol w:w="408"/>
        <w:gridCol w:w="2018"/>
        <w:gridCol w:w="1942"/>
        <w:gridCol w:w="1942"/>
        <w:gridCol w:w="30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563" w:type="pct"/>
            <w:tcBorders>
              <w:top w:val="nil"/>
              <w:left w:val="nil"/>
              <w:bottom w:val="nil"/>
              <w:right w:val="nil"/>
            </w:tcBorders>
            <w:noWrap/>
            <w:vAlign w:val="bottom"/>
          </w:tcPr>
          <w:p>
            <w:pPr>
              <w:rPr>
                <w:rFonts w:hint="eastAsia" w:ascii="Arial" w:hAnsi="Arial" w:cs="Arial"/>
                <w:i w:val="0"/>
                <w:iCs w:val="0"/>
                <w:color w:val="000000"/>
                <w:sz w:val="20"/>
                <w:szCs w:val="20"/>
                <w:u w:val="none"/>
              </w:rPr>
            </w:pPr>
          </w:p>
        </w:tc>
        <w:tc>
          <w:tcPr>
            <w:tcW w:w="142"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143"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71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685"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685"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1068" w:type="pct"/>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563" w:type="pct"/>
            <w:tcBorders>
              <w:top w:val="nil"/>
              <w:left w:val="nil"/>
              <w:bottom w:val="nil"/>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w:t>
            </w:r>
            <w:r>
              <w:rPr>
                <w:rFonts w:hint="eastAsia" w:ascii="宋体" w:hAnsi="宋体" w:cs="Arial"/>
                <w:color w:val="000000"/>
                <w:kern w:val="0"/>
                <w:sz w:val="20"/>
                <w:szCs w:val="20"/>
              </w:rPr>
              <w:t>郸城县</w:t>
            </w:r>
            <w:r>
              <w:rPr>
                <w:rFonts w:hint="eastAsia" w:ascii="宋体" w:hAnsi="宋体" w:cs="Arial"/>
                <w:color w:val="000000"/>
                <w:kern w:val="0"/>
                <w:sz w:val="20"/>
                <w:szCs w:val="20"/>
                <w:lang w:eastAsia="zh-CN"/>
              </w:rPr>
              <w:t>农村公路管理所</w:t>
            </w:r>
          </w:p>
        </w:tc>
        <w:tc>
          <w:tcPr>
            <w:tcW w:w="142"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143"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71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685"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685"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1068" w:type="pct"/>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61"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438" w:type="pct"/>
            <w:gridSpan w:val="3"/>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49" w:type="pct"/>
            <w:gridSpan w:val="3"/>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7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685"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685"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06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49" w:type="pct"/>
            <w:gridSpan w:val="3"/>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c>
          <w:tcPr>
            <w:tcW w:w="711"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2"/>
                <w:szCs w:val="22"/>
                <w:u w:val="none"/>
              </w:rPr>
            </w:pPr>
          </w:p>
        </w:tc>
        <w:tc>
          <w:tcPr>
            <w:tcW w:w="685"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c>
          <w:tcPr>
            <w:tcW w:w="685"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c>
          <w:tcPr>
            <w:tcW w:w="1068"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49" w:type="pct"/>
            <w:gridSpan w:val="3"/>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c>
          <w:tcPr>
            <w:tcW w:w="711"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2"/>
                <w:szCs w:val="22"/>
                <w:u w:val="none"/>
              </w:rPr>
            </w:pPr>
          </w:p>
        </w:tc>
        <w:tc>
          <w:tcPr>
            <w:tcW w:w="685"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c>
          <w:tcPr>
            <w:tcW w:w="685"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c>
          <w:tcPr>
            <w:tcW w:w="1068"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61" w:type="pct"/>
            <w:gridSpan w:val="4"/>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68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8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6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61" w:type="pct"/>
            <w:gridSpan w:val="4"/>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6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b/>
                <w:bCs/>
                <w:i w:val="0"/>
                <w:iCs w:val="0"/>
                <w:color w:val="000000"/>
                <w:sz w:val="22"/>
                <w:szCs w:val="22"/>
                <w:u w:val="none"/>
              </w:rPr>
            </w:pPr>
          </w:p>
        </w:tc>
        <w:tc>
          <w:tcPr>
            <w:tcW w:w="6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b/>
                <w:bCs/>
                <w:i w:val="0"/>
                <w:iCs w:val="0"/>
                <w:color w:val="000000"/>
                <w:sz w:val="22"/>
                <w:szCs w:val="22"/>
                <w:u w:val="none"/>
              </w:rPr>
            </w:pPr>
          </w:p>
        </w:tc>
        <w:tc>
          <w:tcPr>
            <w:tcW w:w="1068"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49" w:type="pct"/>
            <w:gridSpan w:val="3"/>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2"/>
                <w:szCs w:val="22"/>
                <w:u w:val="none"/>
              </w:rPr>
            </w:pPr>
          </w:p>
        </w:tc>
        <w:tc>
          <w:tcPr>
            <w:tcW w:w="711" w:type="pct"/>
            <w:tcBorders>
              <w:top w:val="nil"/>
              <w:left w:val="nil"/>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2"/>
                <w:szCs w:val="22"/>
                <w:u w:val="none"/>
              </w:rPr>
            </w:pPr>
          </w:p>
        </w:tc>
        <w:tc>
          <w:tcPr>
            <w:tcW w:w="6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2"/>
                <w:szCs w:val="22"/>
                <w:u w:val="none"/>
              </w:rPr>
            </w:pPr>
          </w:p>
        </w:tc>
        <w:tc>
          <w:tcPr>
            <w:tcW w:w="685"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2"/>
                <w:szCs w:val="22"/>
                <w:u w:val="none"/>
              </w:rPr>
            </w:pPr>
          </w:p>
        </w:tc>
        <w:tc>
          <w:tcPr>
            <w:tcW w:w="1068" w:type="pct"/>
            <w:tcBorders>
              <w:top w:val="nil"/>
              <w:left w:val="nil"/>
              <w:bottom w:val="single" w:color="000000" w:sz="4" w:space="0"/>
              <w:right w:val="single" w:color="000000" w:sz="4" w:space="0"/>
            </w:tcBorders>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6" w:hRule="atLeast"/>
        </w:trPr>
        <w:tc>
          <w:tcPr>
            <w:tcW w:w="5000" w:type="pct"/>
            <w:gridSpan w:val="7"/>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注：本表反映部门本年度国有资本经营预算财政拨款支出情况。</w:t>
            </w:r>
            <w:r>
              <w:rPr>
                <w:rFonts w:hint="eastAsia" w:ascii="宋体" w:hAnsi="宋体" w:eastAsia="宋体" w:cs="宋体"/>
                <w:i w:val="0"/>
                <w:iCs w:val="0"/>
                <w:color w:val="000000"/>
                <w:sz w:val="22"/>
                <w:szCs w:val="22"/>
                <w:u w:val="none"/>
                <w:lang w:val="en-US" w:eastAsia="zh-CN"/>
              </w:rPr>
              <w:t>说明：</w:t>
            </w:r>
            <w:r>
              <w:rPr>
                <w:rFonts w:hint="eastAsia" w:ascii="宋体" w:hAnsi="宋体" w:cs="宋体"/>
                <w:kern w:val="0"/>
                <w:sz w:val="22"/>
                <w:lang w:bidi="ar"/>
              </w:rPr>
              <w:t>我部门没有国有</w:t>
            </w:r>
            <w:r>
              <w:rPr>
                <w:rFonts w:ascii="宋体" w:hAnsi="宋体" w:cs="宋体"/>
                <w:kern w:val="0"/>
                <w:sz w:val="22"/>
                <w:lang w:bidi="ar"/>
              </w:rPr>
              <w:t>资本经营预算财政拨款</w:t>
            </w:r>
            <w:r>
              <w:rPr>
                <w:rFonts w:hint="eastAsia" w:ascii="宋体" w:hAnsi="宋体" w:cs="宋体"/>
                <w:kern w:val="0"/>
                <w:sz w:val="22"/>
                <w:lang w:bidi="ar"/>
              </w:rPr>
              <w:t>安排的支出，故本表无数据。</w:t>
            </w:r>
          </w:p>
        </w:tc>
      </w:tr>
    </w:tbl>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bookmarkStart w:id="0" w:name="_GoBack"/>
      <w:bookmarkEnd w:id="0"/>
    </w:p>
    <w:tbl>
      <w:tblPr>
        <w:tblStyle w:val="8"/>
        <w:tblpPr w:leftFromText="180" w:rightFromText="180" w:vertAnchor="text" w:horzAnchor="page" w:tblpX="1448" w:tblpYSpec="inside"/>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816"/>
        <w:gridCol w:w="1073"/>
        <w:gridCol w:w="946"/>
        <w:gridCol w:w="946"/>
        <w:gridCol w:w="952"/>
        <w:gridCol w:w="958"/>
        <w:gridCol w:w="947"/>
        <w:gridCol w:w="1074"/>
        <w:gridCol w:w="947"/>
        <w:gridCol w:w="947"/>
        <w:gridCol w:w="952"/>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2"/>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713" w:type="pct"/>
            <w:tcBorders>
              <w:top w:val="nil"/>
              <w:left w:val="nil"/>
              <w:bottom w:val="nil"/>
              <w:right w:val="nil"/>
            </w:tcBorders>
            <w:noWrap/>
            <w:vAlign w:val="bottom"/>
          </w:tcPr>
          <w:p>
            <w:pPr>
              <w:rPr>
                <w:rFonts w:hint="eastAsia" w:ascii="Arial" w:hAnsi="Arial" w:cs="Arial"/>
                <w:i w:val="0"/>
                <w:iCs w:val="0"/>
                <w:color w:val="000000"/>
                <w:sz w:val="20"/>
                <w:szCs w:val="20"/>
                <w:u w:val="none"/>
              </w:rPr>
            </w:pPr>
          </w:p>
        </w:tc>
        <w:tc>
          <w:tcPr>
            <w:tcW w:w="416"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416"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479" w:type="pct"/>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713" w:type="pct"/>
            <w:tcBorders>
              <w:top w:val="nil"/>
              <w:left w:val="nil"/>
              <w:bottom w:val="nil"/>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w:t>
            </w:r>
            <w:r>
              <w:rPr>
                <w:rFonts w:hint="eastAsia" w:ascii="宋体" w:hAnsi="宋体" w:cs="Arial"/>
                <w:color w:val="000000"/>
                <w:kern w:val="0"/>
                <w:sz w:val="20"/>
                <w:szCs w:val="20"/>
              </w:rPr>
              <w:t>郸城县</w:t>
            </w:r>
            <w:r>
              <w:rPr>
                <w:rFonts w:hint="eastAsia" w:ascii="宋体" w:hAnsi="宋体" w:cs="Arial"/>
                <w:color w:val="000000"/>
                <w:kern w:val="0"/>
                <w:sz w:val="20"/>
                <w:szCs w:val="20"/>
                <w:lang w:eastAsia="zh-CN"/>
              </w:rPr>
              <w:t>农村公路管理所</w:t>
            </w:r>
          </w:p>
        </w:tc>
        <w:tc>
          <w:tcPr>
            <w:tcW w:w="416"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416"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371" w:type="pct"/>
            <w:tcBorders>
              <w:top w:val="nil"/>
              <w:left w:val="nil"/>
              <w:bottom w:val="nil"/>
              <w:right w:val="nil"/>
            </w:tcBorders>
            <w:noWrap/>
            <w:vAlign w:val="bottom"/>
          </w:tcPr>
          <w:p>
            <w:pPr>
              <w:rPr>
                <w:rFonts w:hint="default" w:ascii="Arial" w:hAnsi="Arial" w:cs="Arial"/>
                <w:i w:val="0"/>
                <w:iCs w:val="0"/>
                <w:color w:val="000000"/>
                <w:sz w:val="20"/>
                <w:szCs w:val="20"/>
                <w:u w:val="none"/>
              </w:rPr>
            </w:pPr>
          </w:p>
        </w:tc>
        <w:tc>
          <w:tcPr>
            <w:tcW w:w="479" w:type="pct"/>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17"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2382" w:type="pct"/>
            <w:gridSpan w:val="6"/>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13"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1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1115" w:type="pct"/>
            <w:gridSpan w:val="3"/>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公务用车购置及运行维护费</w:t>
            </w:r>
          </w:p>
        </w:tc>
        <w:tc>
          <w:tcPr>
            <w:tcW w:w="371"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c>
          <w:tcPr>
            <w:tcW w:w="371"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1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1115" w:type="pct"/>
            <w:gridSpan w:val="3"/>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公务用车购置及运行维护费</w:t>
            </w:r>
          </w:p>
        </w:tc>
        <w:tc>
          <w:tcPr>
            <w:tcW w:w="47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713"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c>
          <w:tcPr>
            <w:tcW w:w="416"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公务用车运行维护费</w:t>
            </w:r>
          </w:p>
        </w:tc>
        <w:tc>
          <w:tcPr>
            <w:tcW w:w="371"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c>
          <w:tcPr>
            <w:tcW w:w="371"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c>
          <w:tcPr>
            <w:tcW w:w="416"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公务用车运行维护费</w:t>
            </w:r>
          </w:p>
        </w:tc>
        <w:tc>
          <w:tcPr>
            <w:tcW w:w="479" w:type="pct"/>
            <w:vMerge w:val="continue"/>
            <w:tcBorders>
              <w:top w:val="nil"/>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13" w:type="pc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16"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416"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371"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479"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13"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0.00</w:t>
            </w:r>
          </w:p>
        </w:tc>
        <w:tc>
          <w:tcPr>
            <w:tcW w:w="416" w:type="pct"/>
            <w:tcBorders>
              <w:top w:val="nil"/>
              <w:left w:val="nil"/>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71" w:type="pct"/>
            <w:tcBorders>
              <w:top w:val="nil"/>
              <w:left w:val="nil"/>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71" w:type="pct"/>
            <w:tcBorders>
              <w:top w:val="nil"/>
              <w:left w:val="nil"/>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71" w:type="pct"/>
            <w:tcBorders>
              <w:top w:val="nil"/>
              <w:left w:val="nil"/>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71" w:type="pct"/>
            <w:tcBorders>
              <w:top w:val="nil"/>
              <w:left w:val="nil"/>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71" w:type="pct"/>
            <w:tcBorders>
              <w:top w:val="nil"/>
              <w:left w:val="nil"/>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416" w:type="pct"/>
            <w:tcBorders>
              <w:top w:val="nil"/>
              <w:left w:val="nil"/>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71" w:type="pct"/>
            <w:tcBorders>
              <w:top w:val="nil"/>
              <w:left w:val="nil"/>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71" w:type="pct"/>
            <w:tcBorders>
              <w:top w:val="nil"/>
              <w:left w:val="nil"/>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71" w:type="pct"/>
            <w:tcBorders>
              <w:top w:val="nil"/>
              <w:left w:val="nil"/>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479" w:type="pct"/>
            <w:tcBorders>
              <w:top w:val="nil"/>
              <w:left w:val="nil"/>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5000" w:type="pct"/>
            <w:gridSpan w:val="12"/>
            <w:tcBorders>
              <w:top w:val="nil"/>
              <w:left w:val="nil"/>
              <w:bottom w:val="nil"/>
              <w:right w:val="nil"/>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宋体" w:hAnsi="宋体" w:cs="宋体"/>
                <w:bCs/>
                <w:kern w:val="0"/>
                <w:sz w:val="20"/>
                <w:szCs w:val="20"/>
              </w:rPr>
              <w:t>说明：我</w:t>
            </w:r>
            <w:r>
              <w:rPr>
                <w:rFonts w:hint="eastAsia" w:ascii="宋体" w:hAnsi="宋体" w:cs="宋体"/>
                <w:bCs/>
                <w:kern w:val="0"/>
                <w:sz w:val="20"/>
                <w:szCs w:val="20"/>
                <w:lang w:val="en-US" w:eastAsia="zh-CN"/>
              </w:rPr>
              <w:t>单位</w:t>
            </w:r>
            <w:r>
              <w:rPr>
                <w:rFonts w:hint="eastAsia" w:ascii="宋体" w:hAnsi="宋体" w:cs="宋体"/>
                <w:bCs/>
                <w:kern w:val="0"/>
                <w:sz w:val="20"/>
                <w:szCs w:val="20"/>
              </w:rPr>
              <w:t>没有使用财政拨款“三公”经费安排的支出，故本表无数据</w:t>
            </w:r>
            <w:r>
              <w:rPr>
                <w:rFonts w:hint="eastAsia" w:ascii="宋体" w:hAnsi="宋体" w:cs="宋体"/>
                <w:bCs/>
                <w:kern w:val="0"/>
                <w:sz w:val="20"/>
                <w:szCs w:val="20"/>
                <w:lang w:eastAsia="zh-CN"/>
              </w:rPr>
              <w:t>。</w:t>
            </w:r>
          </w:p>
        </w:tc>
      </w:tr>
    </w:tbl>
    <w:p>
      <w:pPr>
        <w:jc w:val="left"/>
        <w:rPr>
          <w:rFonts w:ascii="黑体" w:hAnsi="黑体" w:eastAsia="黑体" w:cs="黑体"/>
          <w:sz w:val="32"/>
          <w:szCs w:val="32"/>
        </w:rPr>
      </w:pPr>
    </w:p>
    <w:p>
      <w:pPr>
        <w:jc w:val="left"/>
        <w:rPr>
          <w:rFonts w:hint="eastAsia" w:ascii="黑体" w:hAnsi="黑体" w:eastAsia="黑体" w:cs="黑体"/>
          <w:sz w:val="32"/>
          <w:szCs w:val="32"/>
        </w:rPr>
        <w:sectPr>
          <w:footerReference r:id="rId4" w:type="default"/>
          <w:pgSz w:w="16838" w:h="11906" w:orient="landscape"/>
          <w:pgMar w:top="1588" w:right="1440" w:bottom="1247" w:left="1440" w:header="720" w:footer="720" w:gutter="0"/>
          <w:pgNumType w:fmt="numberInDash"/>
          <w:cols w:space="720" w:num="1"/>
          <w:docGrid w:type="lines" w:linePitch="312" w:charSpace="0"/>
        </w:sectPr>
      </w:pPr>
    </w:p>
    <w:p>
      <w:pPr>
        <w:jc w:val="left"/>
        <w:rPr>
          <w:rFonts w:ascii="黑体" w:hAnsi="黑体" w:eastAsia="黑体" w:cs="黑体"/>
          <w:sz w:val="32"/>
          <w:szCs w:val="32"/>
        </w:rPr>
      </w:pPr>
    </w:p>
    <w:p>
      <w:pPr>
        <w:jc w:val="left"/>
        <w:rPr>
          <w:rFonts w:ascii="黑体" w:hAnsi="黑体" w:eastAsia="黑体" w:cs="黑体"/>
          <w:sz w:val="32"/>
          <w:szCs w:val="32"/>
        </w:rPr>
      </w:pPr>
    </w:p>
    <w:p>
      <w:pPr>
        <w:jc w:val="center"/>
        <w:rPr>
          <w:rFonts w:hint="eastAsia" w:ascii="黑体" w:hAnsi="黑体" w:eastAsia="黑体" w:cs="黑体"/>
          <w:sz w:val="48"/>
          <w:szCs w:val="48"/>
        </w:rPr>
      </w:pPr>
      <w:r>
        <w:rPr>
          <w:rFonts w:hint="eastAsia" w:ascii="黑体" w:hAnsi="黑体" w:eastAsia="黑体" w:cs="黑体"/>
          <w:sz w:val="48"/>
          <w:szCs w:val="48"/>
        </w:rPr>
        <w:t>第三部分</w:t>
      </w:r>
    </w:p>
    <w:p>
      <w:pPr>
        <w:widowControl/>
        <w:jc w:val="center"/>
        <w:rPr>
          <w:rFonts w:hint="eastAsia" w:ascii="黑体" w:hAnsi="黑体" w:eastAsia="黑体" w:cs="黑体"/>
          <w:sz w:val="48"/>
          <w:szCs w:val="48"/>
        </w:rPr>
      </w:pPr>
      <w:r>
        <w:rPr>
          <w:rFonts w:hint="eastAsia" w:ascii="黑体" w:hAnsi="黑体" w:eastAsia="黑体" w:cs="黑体"/>
          <w:sz w:val="48"/>
          <w:szCs w:val="48"/>
        </w:rPr>
        <w:t>202</w:t>
      </w:r>
      <w:r>
        <w:rPr>
          <w:rFonts w:hint="eastAsia" w:ascii="黑体" w:hAnsi="黑体" w:eastAsia="黑体" w:cs="黑体"/>
          <w:sz w:val="48"/>
          <w:szCs w:val="48"/>
          <w:lang w:val="en-US" w:eastAsia="zh-CN"/>
        </w:rPr>
        <w:t>4</w:t>
      </w:r>
      <w:r>
        <w:rPr>
          <w:rFonts w:hint="eastAsia" w:ascii="黑体" w:hAnsi="黑体" w:eastAsia="黑体" w:cs="黑体"/>
          <w:sz w:val="48"/>
          <w:szCs w:val="48"/>
        </w:rPr>
        <w:t>年度部门决算情况说明</w:t>
      </w:r>
    </w:p>
    <w:p>
      <w:pPr>
        <w:widowControl/>
        <w:spacing w:line="59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一、收入支出决算总体情况说明</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年度收、支总计均为</w:t>
      </w:r>
      <w:r>
        <w:rPr>
          <w:rFonts w:hint="eastAsia" w:ascii="仿宋_GB2312" w:hAnsi="仿宋_GB2312" w:eastAsia="仿宋_GB2312" w:cs="仿宋_GB2312"/>
          <w:sz w:val="32"/>
          <w:szCs w:val="32"/>
          <w:lang w:val="en-US" w:eastAsia="zh-CN"/>
        </w:rPr>
        <w:t>1207.03</w:t>
      </w:r>
      <w:r>
        <w:rPr>
          <w:rFonts w:hint="eastAsia" w:ascii="仿宋_GB2312" w:hAnsi="仿宋_GB2312" w:eastAsia="仿宋_GB2312" w:cs="仿宋_GB2312"/>
          <w:sz w:val="32"/>
          <w:szCs w:val="32"/>
        </w:rPr>
        <w:t>万元。</w:t>
      </w:r>
    </w:p>
    <w:p>
      <w:pPr>
        <w:widowControl/>
        <w:spacing w:line="59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二、收入决算情况说明</w:t>
      </w:r>
    </w:p>
    <w:p>
      <w:pPr>
        <w:widowControl/>
        <w:spacing w:line="590" w:lineRule="exact"/>
        <w:ind w:firstLine="640" w:firstLineChars="200"/>
        <w:rPr>
          <w:rFonts w:hint="eastAsia" w:ascii="黑体" w:hAnsi="黑体" w:eastAsia="黑体" w:cs="黑体"/>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年度收入合计</w:t>
      </w:r>
      <w:r>
        <w:rPr>
          <w:rFonts w:hint="eastAsia" w:ascii="仿宋_GB2312" w:hAnsi="仿宋_GB2312" w:eastAsia="仿宋_GB2312" w:cs="仿宋_GB2312"/>
          <w:sz w:val="32"/>
          <w:szCs w:val="32"/>
          <w:lang w:val="en-US" w:eastAsia="zh-CN"/>
        </w:rPr>
        <w:t>1207.03</w:t>
      </w:r>
      <w:r>
        <w:rPr>
          <w:rFonts w:hint="eastAsia" w:ascii="仿宋_GB2312" w:hAnsi="仿宋_GB2312" w:eastAsia="仿宋_GB2312" w:cs="仿宋_GB2312"/>
          <w:sz w:val="32"/>
          <w:szCs w:val="32"/>
        </w:rPr>
        <w:t>万元，其中：财政拨款收入</w:t>
      </w:r>
      <w:r>
        <w:rPr>
          <w:rFonts w:hint="eastAsia" w:ascii="仿宋_GB2312" w:hAnsi="仿宋_GB2312" w:eastAsia="仿宋_GB2312" w:cs="仿宋_GB2312"/>
          <w:sz w:val="32"/>
          <w:szCs w:val="32"/>
          <w:lang w:val="en-US" w:eastAsia="zh-CN"/>
        </w:rPr>
        <w:t>1207.03</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%，政府性基金预算财政拨款收入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widowControl/>
        <w:spacing w:line="59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三、支出决算情况说明</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年度支出合计</w:t>
      </w:r>
      <w:r>
        <w:rPr>
          <w:rFonts w:hint="eastAsia" w:ascii="仿宋_GB2312" w:hAnsi="仿宋_GB2312" w:eastAsia="仿宋_GB2312" w:cs="仿宋_GB2312"/>
          <w:sz w:val="32"/>
          <w:szCs w:val="32"/>
          <w:lang w:val="en-US" w:eastAsia="zh-CN"/>
        </w:rPr>
        <w:t>1207.03</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390.4</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32</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val="en-US" w:eastAsia="zh-CN"/>
        </w:rPr>
        <w:t>816.63</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68</w:t>
      </w:r>
      <w:r>
        <w:rPr>
          <w:rFonts w:hint="eastAsia" w:ascii="仿宋_GB2312" w:hAnsi="仿宋_GB2312" w:eastAsia="仿宋_GB2312" w:cs="仿宋_GB2312"/>
          <w:sz w:val="32"/>
          <w:szCs w:val="32"/>
        </w:rPr>
        <w:t>%；</w:t>
      </w:r>
    </w:p>
    <w:p>
      <w:pPr>
        <w:widowControl/>
        <w:spacing w:line="59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四、财政拨款收入支出决算总体情况说明</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年度财政拨款收、支总计均为</w:t>
      </w:r>
      <w:r>
        <w:rPr>
          <w:rFonts w:hint="eastAsia" w:ascii="仿宋_GB2312" w:hAnsi="仿宋_GB2312" w:eastAsia="仿宋_GB2312" w:cs="仿宋_GB2312"/>
          <w:sz w:val="32"/>
          <w:szCs w:val="32"/>
          <w:lang w:val="en-US" w:eastAsia="zh-CN"/>
        </w:rPr>
        <w:t>1207.03</w:t>
      </w:r>
      <w:r>
        <w:rPr>
          <w:rFonts w:hint="eastAsia" w:ascii="仿宋_GB2312" w:hAnsi="仿宋_GB2312" w:eastAsia="仿宋_GB2312" w:cs="仿宋_GB2312"/>
          <w:sz w:val="32"/>
          <w:szCs w:val="32"/>
        </w:rPr>
        <w:t>万元。</w:t>
      </w:r>
    </w:p>
    <w:p>
      <w:pPr>
        <w:widowControl/>
        <w:spacing w:line="59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五、一般公共预算财政拨款支出决算情况说明</w:t>
      </w:r>
    </w:p>
    <w:p>
      <w:pPr>
        <w:widowControl/>
        <w:spacing w:line="59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（一）总体情况。</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年度一般公共预算财政拨款支出</w:t>
      </w:r>
      <w:r>
        <w:rPr>
          <w:rFonts w:hint="eastAsia" w:ascii="仿宋_GB2312" w:hAnsi="仿宋_GB2312" w:eastAsia="仿宋_GB2312" w:cs="仿宋_GB2312"/>
          <w:sz w:val="32"/>
          <w:szCs w:val="32"/>
          <w:lang w:val="en-US" w:eastAsia="zh-CN"/>
        </w:rPr>
        <w:t>1207.03</w:t>
      </w:r>
      <w:r>
        <w:rPr>
          <w:rFonts w:hint="eastAsia" w:ascii="仿宋_GB2312" w:hAnsi="仿宋_GB2312" w:eastAsia="仿宋_GB2312" w:cs="仿宋_GB2312"/>
          <w:sz w:val="32"/>
          <w:szCs w:val="32"/>
        </w:rPr>
        <w:t>万元，占支出合计的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widowControl/>
        <w:spacing w:line="59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（二）结构情况。</w:t>
      </w:r>
    </w:p>
    <w:p>
      <w:pPr>
        <w:widowControl/>
        <w:spacing w:line="59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年度一般公共预算财政拨款支出</w:t>
      </w:r>
      <w:r>
        <w:rPr>
          <w:rFonts w:hint="eastAsia" w:ascii="仿宋_GB2312" w:hAnsi="仿宋_GB2312" w:eastAsia="仿宋_GB2312" w:cs="仿宋_GB2312"/>
          <w:sz w:val="32"/>
          <w:szCs w:val="32"/>
          <w:lang w:val="en-US" w:eastAsia="zh-CN"/>
        </w:rPr>
        <w:t>1207.03</w:t>
      </w:r>
      <w:r>
        <w:rPr>
          <w:rFonts w:hint="eastAsia" w:ascii="仿宋_GB2312" w:hAnsi="仿宋_GB2312" w:eastAsia="仿宋_GB2312" w:cs="仿宋_GB2312"/>
          <w:sz w:val="32"/>
          <w:szCs w:val="32"/>
        </w:rPr>
        <w:t>万元，主要用于以下方面：</w:t>
      </w:r>
      <w:r>
        <w:rPr>
          <w:rFonts w:hint="eastAsia" w:ascii="仿宋_GB2312" w:hAnsi="仿宋_GB2312" w:eastAsia="仿宋_GB2312" w:cs="仿宋_GB2312"/>
          <w:sz w:val="32"/>
          <w:szCs w:val="32"/>
          <w:lang w:eastAsia="zh-CN"/>
        </w:rPr>
        <w:t>公路养护</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1207.03</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其中工资支出350.4万元，公用经费支出40万元，</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val="en-US" w:eastAsia="zh-CN"/>
        </w:rPr>
        <w:t>816.63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p>
    <w:p>
      <w:pPr>
        <w:widowControl/>
        <w:spacing w:line="59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（三）具体情况。</w:t>
      </w:r>
    </w:p>
    <w:p>
      <w:pPr>
        <w:widowControl/>
        <w:numPr>
          <w:ilvl w:val="0"/>
          <w:numId w:val="0"/>
        </w:numPr>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年度一般公共预算财政拨款支出年初预算为</w:t>
      </w:r>
      <w:r>
        <w:rPr>
          <w:rFonts w:hint="eastAsia" w:ascii="仿宋_GB2312" w:hAnsi="仿宋_GB2312" w:eastAsia="仿宋_GB2312" w:cs="仿宋_GB2312"/>
          <w:sz w:val="32"/>
          <w:szCs w:val="32"/>
          <w:lang w:val="en-US" w:eastAsia="zh-CN"/>
        </w:rPr>
        <w:t>540.4.00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1207.03</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223.52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其中：</w:t>
      </w:r>
      <w:r>
        <w:rPr>
          <w:rFonts w:hint="eastAsia" w:ascii="仿宋_GB2312" w:hAnsi="仿宋_GB2312" w:eastAsia="仿宋_GB2312" w:cs="仿宋_GB2312"/>
          <w:b/>
          <w:bCs/>
          <w:sz w:val="32"/>
          <w:szCs w:val="32"/>
        </w:rPr>
        <w:t>21</w:t>
      </w: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类</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01</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款</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0</w:t>
      </w: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项</w:t>
      </w:r>
      <w:r>
        <w:rPr>
          <w:rFonts w:hint="eastAsia" w:ascii="仿宋_GB2312" w:hAnsi="仿宋_GB2312" w:eastAsia="仿宋_GB2312" w:cs="仿宋_GB2312"/>
          <w:b/>
          <w:bCs/>
          <w:sz w:val="32"/>
          <w:szCs w:val="32"/>
          <w:lang w:eastAsia="zh-CN"/>
        </w:rPr>
        <w:t>）公路养护</w:t>
      </w:r>
      <w:r>
        <w:rPr>
          <w:rFonts w:hint="eastAsia" w:ascii="仿宋_GB2312" w:hAnsi="仿宋_GB2312" w:eastAsia="仿宋_GB2312" w:cs="仿宋_GB2312"/>
          <w:b/>
          <w:bCs/>
          <w:sz w:val="32"/>
          <w:szCs w:val="32"/>
          <w:lang w:val="en-US" w:eastAsia="zh-CN"/>
        </w:rPr>
        <w:t>事业</w:t>
      </w:r>
      <w:r>
        <w:rPr>
          <w:rFonts w:hint="eastAsia" w:ascii="仿宋_GB2312" w:hAnsi="仿宋_GB2312" w:eastAsia="仿宋_GB2312" w:cs="仿宋_GB2312"/>
          <w:b/>
          <w:bCs/>
          <w:sz w:val="32"/>
          <w:szCs w:val="32"/>
        </w:rPr>
        <w:t>运行。</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540.4</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1207.03</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223.52</w:t>
      </w:r>
      <w:r>
        <w:rPr>
          <w:rFonts w:hint="eastAsia" w:ascii="仿宋_GB2312" w:hAnsi="仿宋_GB2312" w:eastAsia="仿宋_GB2312" w:cs="仿宋_GB2312"/>
          <w:sz w:val="32"/>
          <w:szCs w:val="32"/>
        </w:rPr>
        <w:t>%。</w:t>
      </w:r>
    </w:p>
    <w:p>
      <w:pPr>
        <w:widowControl/>
        <w:spacing w:line="59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六、一般公共预算财政拨款基本支出决算情况说明</w:t>
      </w:r>
    </w:p>
    <w:p>
      <w:pPr>
        <w:widowControl/>
        <w:spacing w:line="59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年度一般公共预算财政拨款基本支出</w:t>
      </w:r>
      <w:r>
        <w:rPr>
          <w:rFonts w:hint="eastAsia" w:ascii="仿宋_GB2312" w:hAnsi="仿宋_GB2312" w:eastAsia="仿宋_GB2312" w:cs="仿宋_GB2312"/>
          <w:sz w:val="32"/>
          <w:szCs w:val="32"/>
          <w:lang w:val="en-US" w:eastAsia="zh-CN"/>
        </w:rPr>
        <w:t>390.4</w:t>
      </w:r>
      <w:r>
        <w:rPr>
          <w:rFonts w:hint="eastAsia" w:ascii="仿宋_GB2312" w:hAnsi="仿宋_GB2312" w:eastAsia="仿宋_GB2312" w:cs="仿宋_GB2312"/>
          <w:sz w:val="32"/>
          <w:szCs w:val="32"/>
        </w:rPr>
        <w:t>万元。与</w:t>
      </w:r>
      <w:r>
        <w:rPr>
          <w:rFonts w:hint="eastAsia" w:ascii="仿宋_GB2312" w:hAnsi="仿宋_GB2312" w:eastAsia="仿宋_GB2312" w:cs="仿宋_GB2312"/>
          <w:sz w:val="32"/>
          <w:szCs w:val="32"/>
          <w:lang w:val="en-US" w:eastAsia="zh-CN"/>
        </w:rPr>
        <w:t>2023</w:t>
      </w:r>
      <w:r>
        <w:rPr>
          <w:rFonts w:hint="eastAsia" w:ascii="仿宋_GB2312" w:hAnsi="仿宋_GB2312" w:eastAsia="仿宋_GB2312" w:cs="仿宋_GB2312"/>
          <w:sz w:val="32"/>
          <w:szCs w:val="32"/>
        </w:rPr>
        <w:t>年度相比，减少</w:t>
      </w:r>
      <w:r>
        <w:rPr>
          <w:rFonts w:hint="eastAsia" w:ascii="仿宋_GB2312" w:hAnsi="仿宋_GB2312" w:eastAsia="仿宋_GB2312" w:cs="仿宋_GB2312"/>
          <w:sz w:val="32"/>
          <w:szCs w:val="32"/>
          <w:lang w:val="en-US" w:eastAsia="zh-CN"/>
        </w:rPr>
        <w:t>43.6</w:t>
      </w:r>
      <w:r>
        <w:rPr>
          <w:rFonts w:hint="eastAsia" w:ascii="仿宋_GB2312" w:hAnsi="仿宋_GB2312" w:eastAsia="仿宋_GB2312" w:cs="仿宋_GB2312"/>
          <w:sz w:val="32"/>
          <w:szCs w:val="32"/>
        </w:rPr>
        <w:t>万元，减少</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其中：人员经</w:t>
      </w:r>
      <w:r>
        <w:rPr>
          <w:rFonts w:hint="eastAsia" w:ascii="仿宋_GB2312" w:hAnsi="仿宋_GB2312" w:eastAsia="仿宋_GB2312" w:cs="仿宋_GB2312"/>
          <w:sz w:val="32"/>
          <w:szCs w:val="32"/>
          <w:lang w:val="en-US" w:eastAsia="zh-CN"/>
        </w:rPr>
        <w:t>350.4</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公用经费</w:t>
      </w:r>
      <w:r>
        <w:rPr>
          <w:rFonts w:hint="eastAsia" w:ascii="仿宋_GB2312" w:hAnsi="仿宋_GB2312" w:eastAsia="仿宋_GB2312" w:cs="仿宋_GB2312"/>
          <w:sz w:val="32"/>
          <w:szCs w:val="32"/>
          <w:lang w:val="en-US" w:eastAsia="zh-CN"/>
        </w:rPr>
        <w:t>40万元</w:t>
      </w:r>
      <w:r>
        <w:rPr>
          <w:rFonts w:hint="eastAsia" w:ascii="仿宋_GB2312" w:hAnsi="仿宋_GB2312" w:eastAsia="仿宋_GB2312" w:cs="仿宋_GB2312"/>
          <w:sz w:val="32"/>
          <w:szCs w:val="32"/>
          <w:lang w:eastAsia="zh-CN"/>
        </w:rPr>
        <w:t>。</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七、政府性基金预算财政拨款支出决算情况说明</w:t>
      </w:r>
    </w:p>
    <w:p>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年度政府性基金预算财政拨款支出年初预算为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八、国有资本</w:t>
      </w:r>
      <w:r>
        <w:rPr>
          <w:rFonts w:ascii="黑体" w:hAnsi="黑体" w:eastAsia="黑体" w:cs="黑体"/>
          <w:sz w:val="32"/>
          <w:szCs w:val="32"/>
        </w:rPr>
        <w:t>经营</w:t>
      </w:r>
      <w:r>
        <w:rPr>
          <w:rFonts w:hint="eastAsia" w:ascii="黑体" w:hAnsi="黑体" w:eastAsia="黑体" w:cs="黑体"/>
          <w:sz w:val="32"/>
          <w:szCs w:val="32"/>
        </w:rPr>
        <w:t>预算财政拨款支出决算情况说明</w:t>
      </w:r>
    </w:p>
    <w:p>
      <w:pPr>
        <w:widowControl/>
        <w:spacing w:line="590" w:lineRule="exact"/>
        <w:ind w:firstLine="640" w:firstLineChars="200"/>
        <w:rPr>
          <w:rFonts w:hint="eastAsia" w:ascii="黑体" w:hAnsi="黑体" w:eastAsia="黑体" w:cs="黑体"/>
          <w:sz w:val="32"/>
          <w:szCs w:val="32"/>
        </w:rPr>
      </w:pP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年度国有资本</w:t>
      </w:r>
      <w:r>
        <w:rPr>
          <w:rFonts w:ascii="仿宋_GB2312" w:hAnsi="仿宋_GB2312" w:eastAsia="仿宋_GB2312" w:cs="仿宋_GB2312"/>
          <w:sz w:val="32"/>
          <w:szCs w:val="32"/>
        </w:rPr>
        <w:t>经营</w:t>
      </w:r>
      <w:r>
        <w:rPr>
          <w:rFonts w:hint="eastAsia" w:ascii="仿宋_GB2312" w:hAnsi="仿宋_GB2312" w:eastAsia="仿宋_GB2312" w:cs="仿宋_GB2312"/>
          <w:sz w:val="32"/>
          <w:szCs w:val="32"/>
        </w:rPr>
        <w:t>预算财政拨款支出年初预算为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九、财政拨款“三公”经费支出决算情况说明</w:t>
      </w:r>
    </w:p>
    <w:p>
      <w:pPr>
        <w:widowControl/>
        <w:spacing w:line="590" w:lineRule="exact"/>
        <w:ind w:firstLine="643" w:firstLineChars="200"/>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（一）“三公”经费财政拨款支出决算总体情况说明。</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年度“三公”经费财政拨款支出预算为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万元，支出决算为0万元，完成预算的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widowControl/>
        <w:spacing w:line="59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（二）“三公”经费财政拨款支出决算具体情况说明。</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年度“三公”经费财政拨款支出决算中，因公出国（境）费支出决算0万元，完成预算的0%；公务用车购置及运行费支出决算0万元，完成预算的0%；公务接待费支出决算0万元，完成预算的0%。具体情况如下：</w:t>
      </w:r>
    </w:p>
    <w:p>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1．因公出国（境）费</w:t>
      </w:r>
      <w:r>
        <w:rPr>
          <w:rFonts w:hint="eastAsia" w:ascii="仿宋_GB2312" w:hAnsi="仿宋_GB2312" w:eastAsia="仿宋_GB2312" w:cs="仿宋_GB2312"/>
          <w:sz w:val="32"/>
          <w:szCs w:val="32"/>
        </w:rPr>
        <w:t>年初预算为0万元，支出决算为0万元，完成年初预算的0%。</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2．公务用车购置及运行费支出0万元。</w:t>
      </w:r>
    </w:p>
    <w:p>
      <w:pPr>
        <w:widowControl/>
        <w:spacing w:line="590" w:lineRule="exact"/>
        <w:ind w:firstLine="640" w:firstLineChars="200"/>
        <w:rPr>
          <w:rFonts w:hint="eastAsia" w:ascii="仿宋_GB2312" w:hAnsi="楷体_GB2312" w:eastAsia="仿宋_GB2312" w:cs="楷体_GB2312"/>
          <w:sz w:val="32"/>
          <w:szCs w:val="32"/>
        </w:rPr>
      </w:pPr>
      <w:r>
        <w:rPr>
          <w:rFonts w:hint="eastAsia" w:ascii="仿宋_GB2312" w:hAnsi="仿宋_GB2312" w:eastAsia="仿宋_GB2312" w:cs="仿宋_GB2312"/>
          <w:sz w:val="32"/>
          <w:szCs w:val="32"/>
        </w:rPr>
        <w:t>3.公务接待费支出0万元。</w:t>
      </w:r>
    </w:p>
    <w:p>
      <w:pPr>
        <w:widowControl/>
        <w:spacing w:line="59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十、</w:t>
      </w:r>
      <w:r>
        <w:rPr>
          <w:rFonts w:hint="eastAsia" w:ascii="黑体" w:hAnsi="黑体" w:eastAsia="黑体" w:cs="黑体"/>
          <w:sz w:val="32"/>
          <w:szCs w:val="32"/>
          <w:lang w:eastAsia="zh-CN"/>
        </w:rPr>
        <w:t>事业</w:t>
      </w:r>
      <w:r>
        <w:rPr>
          <w:rFonts w:hint="eastAsia" w:ascii="黑体" w:hAnsi="黑体" w:eastAsia="黑体" w:cs="黑体"/>
          <w:sz w:val="32"/>
          <w:szCs w:val="32"/>
        </w:rPr>
        <w:t>运行经费支出情况说明</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年度运行经费支出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万元，较20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年度减少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pPr>
        <w:widowControl/>
        <w:spacing w:line="59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十一、政府采购支出情况说明</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政府采购支出总额0万元。其中：政府采购货物支出0万元、政府采购工程支出0万元、政府采购服务支出0万元。授予中小企业合同金额0万元，占政府采购支出金额的0%。其中，授予小微企业合同金额0万元，占政府采购支出总额的0%。</w:t>
      </w:r>
    </w:p>
    <w:p>
      <w:pPr>
        <w:widowControl/>
        <w:spacing w:line="59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十二、国有资产占用情况说明</w:t>
      </w:r>
    </w:p>
    <w:p>
      <w:pPr>
        <w:widowControl/>
        <w:spacing w:line="590" w:lineRule="exact"/>
        <w:ind w:firstLine="640" w:firstLineChars="200"/>
        <w:rPr>
          <w:rFonts w:hint="eastAsia" w:ascii="楷体_GB2312" w:hAnsi="楷体_GB2312" w:eastAsia="楷体_GB2312" w:cs="楷体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年期末，</w:t>
      </w:r>
      <w:r>
        <w:rPr>
          <w:rFonts w:hint="eastAsia" w:ascii="仿宋_GB2312" w:hAnsi="仿宋_GB2312" w:eastAsia="仿宋_GB2312" w:cs="仿宋_GB2312"/>
          <w:sz w:val="32"/>
          <w:szCs w:val="32"/>
          <w:lang w:eastAsia="zh-CN"/>
        </w:rPr>
        <w:t>郸城农村公路管理所</w:t>
      </w:r>
      <w:r>
        <w:rPr>
          <w:rFonts w:hint="eastAsia" w:ascii="仿宋_GB2312" w:hAnsi="仿宋_GB2312" w:eastAsia="仿宋_GB2312" w:cs="仿宋_GB2312"/>
          <w:sz w:val="32"/>
          <w:szCs w:val="32"/>
        </w:rPr>
        <w:t>没有公务用车。专用设备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pPr>
        <w:widowControl/>
        <w:spacing w:line="590" w:lineRule="exact"/>
        <w:ind w:firstLine="640" w:firstLineChars="200"/>
        <w:outlineLvl w:val="1"/>
        <w:rPr>
          <w:rFonts w:hint="eastAsia" w:ascii="黑体" w:hAnsi="黑体" w:eastAsia="黑体" w:cs="黑体"/>
          <w:sz w:val="32"/>
          <w:szCs w:val="32"/>
        </w:rPr>
      </w:pPr>
      <w:r>
        <w:rPr>
          <w:rFonts w:hint="eastAsia" w:ascii="楷体_GB2312" w:hAnsi="楷体_GB2312" w:eastAsia="楷体_GB2312" w:cs="楷体_GB2312"/>
          <w:sz w:val="32"/>
          <w:szCs w:val="32"/>
          <w:lang w:val="en-US" w:eastAsia="zh-CN"/>
        </w:rPr>
        <w:t xml:space="preserve"> </w:t>
      </w:r>
      <w:r>
        <w:rPr>
          <w:rFonts w:hint="eastAsia" w:ascii="黑体" w:hAnsi="黑体" w:eastAsia="黑体" w:cs="黑体"/>
          <w:sz w:val="32"/>
          <w:szCs w:val="32"/>
        </w:rPr>
        <w:t>十三、预算绩效情况说明</w:t>
      </w:r>
    </w:p>
    <w:p>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（一）绩效管理工作开展情况。</w:t>
      </w:r>
    </w:p>
    <w:p>
      <w:pPr>
        <w:widowControl/>
        <w:spacing w:line="59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2024我单位对全县农村公路开展的公路养护及安全隐患整治工作成绩显著。</w:t>
      </w:r>
      <w:r>
        <w:rPr>
          <w:rFonts w:hint="eastAsia" w:ascii="仿宋_GB2312" w:hAnsi="仿宋_GB2312" w:eastAsia="仿宋_GB2312" w:cs="仿宋_GB2312"/>
          <w:sz w:val="32"/>
          <w:szCs w:val="32"/>
          <w:lang w:eastAsia="zh-CN"/>
        </w:rPr>
        <w:t>根据预算绩效管理要求，</w:t>
      </w:r>
      <w:r>
        <w:rPr>
          <w:rFonts w:hint="eastAsia" w:ascii="仿宋_GB2312" w:hAnsi="仿宋_GB2312" w:eastAsia="仿宋_GB2312" w:cs="仿宋_GB2312"/>
          <w:sz w:val="32"/>
          <w:szCs w:val="32"/>
          <w:lang w:val="en-US" w:eastAsia="zh-CN"/>
        </w:rPr>
        <w:t>郸城县农村公路管理所对2024年度一般公共预算全面开展绩效自评。</w:t>
      </w:r>
    </w:p>
    <w:p>
      <w:pPr>
        <w:widowControl/>
        <w:numPr>
          <w:ilvl w:val="0"/>
          <w:numId w:val="3"/>
        </w:numPr>
        <w:spacing w:line="590" w:lineRule="exact"/>
        <w:ind w:left="-13" w:leftChars="0" w:firstLine="643" w:firstLineChars="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项目绩效自评结果。</w:t>
      </w:r>
    </w:p>
    <w:p>
      <w:pPr>
        <w:widowControl/>
        <w:spacing w:line="590" w:lineRule="exact"/>
        <w:ind w:firstLine="640" w:firstLineChars="200"/>
        <w:rPr>
          <w:rFonts w:hint="default" w:ascii="楷体_GB2312" w:hAnsi="楷体_GB2312" w:eastAsia="楷体_GB2312" w:cs="楷体_GB2312"/>
          <w:b/>
          <w:bCs/>
          <w:sz w:val="32"/>
          <w:szCs w:val="32"/>
          <w:lang w:val="en-US" w:eastAsia="zh-CN"/>
        </w:rPr>
      </w:pPr>
      <w:r>
        <w:rPr>
          <w:rFonts w:hint="eastAsia" w:ascii="仿宋_GB2312" w:hAnsi="仿宋_GB2312" w:eastAsia="仿宋_GB2312" w:cs="仿宋_GB2312"/>
          <w:sz w:val="32"/>
          <w:szCs w:val="32"/>
          <w:lang w:val="en-US" w:eastAsia="zh-CN"/>
        </w:rPr>
        <w:t>优。</w:t>
      </w:r>
    </w:p>
    <w:p>
      <w:pPr>
        <w:ind w:firstLine="640" w:firstLineChars="200"/>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widowControl/>
        <w:jc w:val="left"/>
        <w:rPr>
          <w:rFonts w:hint="eastAsia" w:ascii="楷体_GB2312" w:hAnsi="楷体_GB2312" w:eastAsia="楷体_GB2312" w:cs="楷体_GB2312"/>
          <w:sz w:val="32"/>
          <w:szCs w:val="32"/>
        </w:rPr>
      </w:pPr>
    </w:p>
    <w:p>
      <w:pPr>
        <w:widowControl/>
        <w:jc w:val="left"/>
        <w:rPr>
          <w:rFonts w:hint="eastAsia" w:ascii="楷体_GB2312" w:hAnsi="楷体_GB2312" w:eastAsia="楷体_GB2312" w:cs="楷体_GB2312"/>
          <w:sz w:val="32"/>
          <w:szCs w:val="32"/>
        </w:rPr>
        <w:sectPr>
          <w:footerReference r:id="rId5" w:type="default"/>
          <w:pgSz w:w="11906" w:h="16838"/>
          <w:pgMar w:top="1440" w:right="1800" w:bottom="1440" w:left="1800" w:header="720" w:footer="720" w:gutter="0"/>
          <w:pgNumType w:fmt="numberInDash"/>
          <w:cols w:space="720" w:num="1"/>
          <w:docGrid w:type="lines" w:linePitch="312" w:charSpace="0"/>
        </w:sectPr>
      </w:pPr>
    </w:p>
    <w:p>
      <w:pPr>
        <w:jc w:val="left"/>
        <w:rPr>
          <w:rFonts w:ascii="黑体" w:hAnsi="黑体" w:eastAsia="黑体" w:cs="黑体"/>
          <w:sz w:val="32"/>
          <w:szCs w:val="32"/>
        </w:rPr>
      </w:pPr>
    </w:p>
    <w:p>
      <w:pPr>
        <w:numPr>
          <w:ilvl w:val="0"/>
          <w:numId w:val="4"/>
        </w:numPr>
        <w:jc w:val="center"/>
        <w:rPr>
          <w:rFonts w:hint="eastAsia" w:ascii="黑体" w:hAnsi="黑体" w:eastAsia="黑体" w:cs="黑体"/>
          <w:sz w:val="48"/>
          <w:szCs w:val="48"/>
        </w:rPr>
      </w:pPr>
      <w:r>
        <w:rPr>
          <w:rFonts w:hint="eastAsia" w:ascii="黑体" w:hAnsi="黑体" w:eastAsia="黑体" w:cs="黑体"/>
          <w:sz w:val="48"/>
          <w:szCs w:val="48"/>
        </w:rPr>
        <w:t>　名词解释</w:t>
      </w:r>
    </w:p>
    <w:p>
      <w:pPr>
        <w:numPr>
          <w:ilvl w:val="0"/>
          <w:numId w:val="0"/>
        </w:numPr>
        <w:jc w:val="both"/>
        <w:rPr>
          <w:rFonts w:hint="eastAsia" w:ascii="黑体" w:hAnsi="黑体" w:eastAsia="黑体" w:cs="黑体"/>
          <w:sz w:val="48"/>
          <w:szCs w:val="48"/>
        </w:rPr>
      </w:pPr>
    </w:p>
    <w:p>
      <w:pPr>
        <w:numPr>
          <w:ilvl w:val="0"/>
          <w:numId w:val="0"/>
        </w:numPr>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一、财政拨款收入：单位从同级政府财政部门取得的各类财政拨款。</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六、其他收入：单位取得的除“财政拨款收入”、“事业收入”、“上级补助收入”、“附属单位上缴收入”、“经营收入”等以外的收入。</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八、基本支出：为保障机构正常运转、完成日常工作任务而发生的人员支出和公用支出。</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九、项目支出：基本支出之外为完成特定行政任务和事业发展目标所发生的支出。</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十五、年末结转：本年度或以前年度预算安排，已执行但尚未完成或因客观条件发生变化无法按原计划实施，需延迟到以后年度按有关规定继续使用的资金。</w:t>
      </w:r>
    </w:p>
    <w:p>
      <w:pPr>
        <w:widowControl/>
        <w:spacing w:line="590" w:lineRule="exact"/>
        <w:ind w:firstLine="640" w:firstLineChars="200"/>
        <w:jc w:val="left"/>
        <w:rPr>
          <w:rFonts w:hint="eastAsia" w:ascii="黑体" w:hAnsi="仿宋_GB2312" w:eastAsia="黑体" w:cs="仿宋_GB2312"/>
          <w:sz w:val="32"/>
          <w:szCs w:val="32"/>
        </w:rPr>
      </w:pPr>
      <w:r>
        <w:rPr>
          <w:rFonts w:hint="eastAsia" w:ascii="仿宋_GB2312" w:hAnsi="仿宋_GB2312" w:eastAsia="仿宋_GB2312" w:cs="仿宋_GB2312"/>
          <w:sz w:val="32"/>
          <w:szCs w:val="32"/>
        </w:rPr>
        <w:t>十六、年末结余：本年度或以前年度预算安排，已执行完毕或因客观条件发生变化无法按原预算安排实施，不需要再使用或无法按原预算安排继续使用的资金。</w:t>
      </w:r>
    </w:p>
    <w:sectPr>
      <w:pgSz w:w="11906" w:h="16838"/>
      <w:pgMar w:top="1928" w:right="1474" w:bottom="170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rPr>
                              <w:rFonts w:hint="eastAsia"/>
                            </w:rPr>
                          </w:pP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FgAAAGRycy9QSwECFAAUAAAACACHTuJAzql5uc8AAAAFAQAADwAAAAAAAAAB&#10;ACAAAAA4AAAAZHJzL2Rvd25yZXYueG1sUEsBAhQAFAAAAAgAh07iQJ+KZUXKAQAAnAMAAA4AAAAA&#10;AAAAAQAgAAAANAEAAGRycy9lMm9Eb2MueG1sUEsFBgAAAAAGAAYAWQEAAHAFAAAAAA==&#10;">
              <v:fill on="f" focussize="0,0"/>
              <v:stroke on="f"/>
              <v:imagedata o:title=""/>
              <o:lock v:ext="edit" aspectratio="f"/>
              <v:textbox inset="0mm,0mm,0mm,0mm" style="mso-fit-shape-to-text:t;">
                <w:txbxContent>
                  <w:p>
                    <w:pPr>
                      <w:rPr>
                        <w:rFonts w:hint="eastAsia"/>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rPr>
                              <w:rFonts w:hint="eastAsia"/>
                            </w:rPr>
                          </w:pP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FgAAAGRycy9QSwECFAAUAAAACACHTuJAzql5uc8AAAAFAQAADwAAAAAAAAAB&#10;ACAAAAA4AAAAZHJzL2Rvd25yZXYueG1sUEsBAhQAFAAAAAgAh07iQEgdhMXKAQAAnAMAAA4AAAAA&#10;AAAAAQAgAAAANAEAAGRycy9lMm9Eb2MueG1sUEsFBgAAAAAGAAYAWQEAAHAFAAAAAA==&#10;">
              <v:fill on="f" focussize="0,0"/>
              <v:stroke on="f"/>
              <v:imagedata o:title=""/>
              <o:lock v:ext="edit" aspectratio="f"/>
              <v:textbox inset="0mm,0mm,0mm,0mm" style="mso-fit-shape-to-text:t;">
                <w:txbxContent>
                  <w:p>
                    <w:pPr>
                      <w:rPr>
                        <w:rFonts w:hint="eastAsia"/>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rPr>
                              <w:rFonts w:hint="eastAsia"/>
                            </w:rPr>
                          </w:pP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BUwq3oywEAAJwDAAAOAAAA&#10;AAAAAAEAIAAAADQBAABkcnMvZTJvRG9jLnhtbFBLBQYAAAAABgAGAFkBAABxBQAAAAA=&#10;">
              <v:fill on="f" focussize="0,0"/>
              <v:stroke on="f"/>
              <v:imagedata o:title=""/>
              <o:lock v:ext="edit" aspectratio="f"/>
              <v:textbox inset="0mm,0mm,0mm,0mm" style="mso-fit-shape-to-text:t;">
                <w:txbxContent>
                  <w:p>
                    <w:pPr>
                      <w:rPr>
                        <w:rFonts w:hint="eastAsia"/>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B2A4FF"/>
    <w:multiLevelType w:val="singleLevel"/>
    <w:tmpl w:val="A3B2A4FF"/>
    <w:lvl w:ilvl="0" w:tentative="0">
      <w:start w:val="2"/>
      <w:numFmt w:val="chineseCounting"/>
      <w:suff w:val="nothing"/>
      <w:lvlText w:val="（%1）"/>
      <w:lvlJc w:val="left"/>
      <w:pPr>
        <w:ind w:left="-13"/>
      </w:pPr>
      <w:rPr>
        <w:rFonts w:hint="eastAsia"/>
      </w:rPr>
    </w:lvl>
  </w:abstractNum>
  <w:abstractNum w:abstractNumId="1">
    <w:nsid w:val="BC084C4F"/>
    <w:multiLevelType w:val="singleLevel"/>
    <w:tmpl w:val="BC084C4F"/>
    <w:lvl w:ilvl="0" w:tentative="0">
      <w:start w:val="1"/>
      <w:numFmt w:val="chineseCounting"/>
      <w:suff w:val="nothing"/>
      <w:lvlText w:val="第%1部分　"/>
      <w:lvlJc w:val="left"/>
      <w:rPr>
        <w:rFonts w:hint="eastAsia"/>
      </w:rPr>
    </w:lvl>
  </w:abstractNum>
  <w:abstractNum w:abstractNumId="2">
    <w:nsid w:val="0A0809C3"/>
    <w:multiLevelType w:val="singleLevel"/>
    <w:tmpl w:val="0A0809C3"/>
    <w:lvl w:ilvl="0" w:tentative="0">
      <w:start w:val="4"/>
      <w:numFmt w:val="chineseCounting"/>
      <w:suff w:val="nothing"/>
      <w:lvlText w:val="第%1部分　"/>
      <w:lvlJc w:val="left"/>
      <w:rPr>
        <w:rFonts w:hint="eastAsia"/>
      </w:rPr>
    </w:lvl>
  </w:abstractNum>
  <w:abstractNum w:abstractNumId="3">
    <w:nsid w:val="5971BE17"/>
    <w:multiLevelType w:val="singleLevel"/>
    <w:tmpl w:val="5971BE17"/>
    <w:lvl w:ilvl="0" w:tentative="0">
      <w:start w:val="1"/>
      <w:numFmt w:val="chineseCounting"/>
      <w:suff w:val="nothing"/>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MwOWI3MTExODI1YmEzNTgzNzJjZGI5ZTljYjAwOGIifQ=="/>
    <w:docVar w:name="KSO_WPS_MARK_KEY" w:val="f2034919-41be-44f3-b7ae-9634f5915796"/>
  </w:docVars>
  <w:rsids>
    <w:rsidRoot w:val="000270E8"/>
    <w:rsid w:val="0000291F"/>
    <w:rsid w:val="000075B6"/>
    <w:rsid w:val="000270E8"/>
    <w:rsid w:val="000454C0"/>
    <w:rsid w:val="00045A27"/>
    <w:rsid w:val="00056716"/>
    <w:rsid w:val="00057AFD"/>
    <w:rsid w:val="00071A61"/>
    <w:rsid w:val="00076410"/>
    <w:rsid w:val="000B00F1"/>
    <w:rsid w:val="000B537B"/>
    <w:rsid w:val="000D199C"/>
    <w:rsid w:val="000D2795"/>
    <w:rsid w:val="000D7DFA"/>
    <w:rsid w:val="001003F8"/>
    <w:rsid w:val="00105553"/>
    <w:rsid w:val="00121C33"/>
    <w:rsid w:val="00144159"/>
    <w:rsid w:val="00151E30"/>
    <w:rsid w:val="001632E3"/>
    <w:rsid w:val="001655BF"/>
    <w:rsid w:val="001718A8"/>
    <w:rsid w:val="00182842"/>
    <w:rsid w:val="0018570F"/>
    <w:rsid w:val="00186D8B"/>
    <w:rsid w:val="001905F2"/>
    <w:rsid w:val="001B1396"/>
    <w:rsid w:val="001B2632"/>
    <w:rsid w:val="001C1317"/>
    <w:rsid w:val="001D61B1"/>
    <w:rsid w:val="001E7F19"/>
    <w:rsid w:val="001F1A08"/>
    <w:rsid w:val="001F5040"/>
    <w:rsid w:val="002006EB"/>
    <w:rsid w:val="00205A97"/>
    <w:rsid w:val="00214FA5"/>
    <w:rsid w:val="00217B48"/>
    <w:rsid w:val="002306F0"/>
    <w:rsid w:val="00230DD6"/>
    <w:rsid w:val="0024439A"/>
    <w:rsid w:val="00245483"/>
    <w:rsid w:val="00247122"/>
    <w:rsid w:val="002578F9"/>
    <w:rsid w:val="00260D70"/>
    <w:rsid w:val="00280B01"/>
    <w:rsid w:val="00282C7F"/>
    <w:rsid w:val="00287811"/>
    <w:rsid w:val="002878B5"/>
    <w:rsid w:val="002A4736"/>
    <w:rsid w:val="002A65E6"/>
    <w:rsid w:val="002B3F94"/>
    <w:rsid w:val="002D5A21"/>
    <w:rsid w:val="002D6EEA"/>
    <w:rsid w:val="002E0CDC"/>
    <w:rsid w:val="002E44F0"/>
    <w:rsid w:val="002E4CD4"/>
    <w:rsid w:val="002E6A86"/>
    <w:rsid w:val="00304D04"/>
    <w:rsid w:val="00305B88"/>
    <w:rsid w:val="0031189F"/>
    <w:rsid w:val="00314E7E"/>
    <w:rsid w:val="00315FEB"/>
    <w:rsid w:val="00330787"/>
    <w:rsid w:val="00341D98"/>
    <w:rsid w:val="0036391D"/>
    <w:rsid w:val="003852E8"/>
    <w:rsid w:val="003874B9"/>
    <w:rsid w:val="0039518B"/>
    <w:rsid w:val="0039583E"/>
    <w:rsid w:val="003A4948"/>
    <w:rsid w:val="003B20FD"/>
    <w:rsid w:val="003F1E03"/>
    <w:rsid w:val="003F7476"/>
    <w:rsid w:val="00410FC0"/>
    <w:rsid w:val="00410FE6"/>
    <w:rsid w:val="00425424"/>
    <w:rsid w:val="0042585F"/>
    <w:rsid w:val="00445CAC"/>
    <w:rsid w:val="00454422"/>
    <w:rsid w:val="00472E19"/>
    <w:rsid w:val="00487869"/>
    <w:rsid w:val="004A2529"/>
    <w:rsid w:val="004A7B53"/>
    <w:rsid w:val="004C73C9"/>
    <w:rsid w:val="004D5275"/>
    <w:rsid w:val="004E2801"/>
    <w:rsid w:val="004E2EEC"/>
    <w:rsid w:val="004E477A"/>
    <w:rsid w:val="004F0262"/>
    <w:rsid w:val="00500983"/>
    <w:rsid w:val="00507364"/>
    <w:rsid w:val="00541B3C"/>
    <w:rsid w:val="00545F55"/>
    <w:rsid w:val="00546F7C"/>
    <w:rsid w:val="005916AC"/>
    <w:rsid w:val="005A0C2F"/>
    <w:rsid w:val="005A1B82"/>
    <w:rsid w:val="005A69A0"/>
    <w:rsid w:val="005B1AE2"/>
    <w:rsid w:val="005D45A6"/>
    <w:rsid w:val="005D78C7"/>
    <w:rsid w:val="006228C4"/>
    <w:rsid w:val="00642B2F"/>
    <w:rsid w:val="00645E28"/>
    <w:rsid w:val="006512DD"/>
    <w:rsid w:val="00656BEF"/>
    <w:rsid w:val="00656D75"/>
    <w:rsid w:val="00657E86"/>
    <w:rsid w:val="0066050C"/>
    <w:rsid w:val="00673EF7"/>
    <w:rsid w:val="00693DF2"/>
    <w:rsid w:val="0069449E"/>
    <w:rsid w:val="00697B5D"/>
    <w:rsid w:val="006B4B89"/>
    <w:rsid w:val="006C00A0"/>
    <w:rsid w:val="006C07F0"/>
    <w:rsid w:val="006C644A"/>
    <w:rsid w:val="006C7D84"/>
    <w:rsid w:val="006D3C90"/>
    <w:rsid w:val="006F327D"/>
    <w:rsid w:val="007148E8"/>
    <w:rsid w:val="00716983"/>
    <w:rsid w:val="00733DAA"/>
    <w:rsid w:val="00742BA0"/>
    <w:rsid w:val="00753545"/>
    <w:rsid w:val="00764156"/>
    <w:rsid w:val="007706D7"/>
    <w:rsid w:val="00781D6E"/>
    <w:rsid w:val="007879ED"/>
    <w:rsid w:val="007A1492"/>
    <w:rsid w:val="007A36FE"/>
    <w:rsid w:val="007A48A3"/>
    <w:rsid w:val="007C029F"/>
    <w:rsid w:val="007C3A54"/>
    <w:rsid w:val="007C4E87"/>
    <w:rsid w:val="007C7F49"/>
    <w:rsid w:val="007D0E88"/>
    <w:rsid w:val="007D2A21"/>
    <w:rsid w:val="00826981"/>
    <w:rsid w:val="00843461"/>
    <w:rsid w:val="008559CC"/>
    <w:rsid w:val="008574A5"/>
    <w:rsid w:val="00872946"/>
    <w:rsid w:val="0088023A"/>
    <w:rsid w:val="00880F78"/>
    <w:rsid w:val="008858FB"/>
    <w:rsid w:val="00894B41"/>
    <w:rsid w:val="0089550E"/>
    <w:rsid w:val="008B4504"/>
    <w:rsid w:val="008B5427"/>
    <w:rsid w:val="008C5359"/>
    <w:rsid w:val="008F0B91"/>
    <w:rsid w:val="00900141"/>
    <w:rsid w:val="00903F6B"/>
    <w:rsid w:val="009173F9"/>
    <w:rsid w:val="009267C5"/>
    <w:rsid w:val="0095722A"/>
    <w:rsid w:val="009637CC"/>
    <w:rsid w:val="009648AA"/>
    <w:rsid w:val="00975A04"/>
    <w:rsid w:val="00976EAD"/>
    <w:rsid w:val="009A0EEB"/>
    <w:rsid w:val="009B53F0"/>
    <w:rsid w:val="009C31F8"/>
    <w:rsid w:val="009D3459"/>
    <w:rsid w:val="009E0539"/>
    <w:rsid w:val="009F27FB"/>
    <w:rsid w:val="009F546E"/>
    <w:rsid w:val="00A079F0"/>
    <w:rsid w:val="00A26EED"/>
    <w:rsid w:val="00A34F63"/>
    <w:rsid w:val="00A36E30"/>
    <w:rsid w:val="00A458A0"/>
    <w:rsid w:val="00A55A67"/>
    <w:rsid w:val="00A57BF7"/>
    <w:rsid w:val="00A61529"/>
    <w:rsid w:val="00A7168E"/>
    <w:rsid w:val="00A83D8A"/>
    <w:rsid w:val="00A93E7D"/>
    <w:rsid w:val="00AA2192"/>
    <w:rsid w:val="00AA260E"/>
    <w:rsid w:val="00AA44CB"/>
    <w:rsid w:val="00AA67CD"/>
    <w:rsid w:val="00AC0AC2"/>
    <w:rsid w:val="00AC66F4"/>
    <w:rsid w:val="00AD095C"/>
    <w:rsid w:val="00AD6761"/>
    <w:rsid w:val="00AE23CE"/>
    <w:rsid w:val="00AE3653"/>
    <w:rsid w:val="00AE600E"/>
    <w:rsid w:val="00AF12BC"/>
    <w:rsid w:val="00AF3327"/>
    <w:rsid w:val="00AF6521"/>
    <w:rsid w:val="00B0083B"/>
    <w:rsid w:val="00B06253"/>
    <w:rsid w:val="00B209B8"/>
    <w:rsid w:val="00B249F3"/>
    <w:rsid w:val="00B273B2"/>
    <w:rsid w:val="00B33420"/>
    <w:rsid w:val="00B35BB3"/>
    <w:rsid w:val="00B36CD6"/>
    <w:rsid w:val="00B42111"/>
    <w:rsid w:val="00B42EB0"/>
    <w:rsid w:val="00B46A0C"/>
    <w:rsid w:val="00B57392"/>
    <w:rsid w:val="00B710DD"/>
    <w:rsid w:val="00B710DE"/>
    <w:rsid w:val="00B90B7A"/>
    <w:rsid w:val="00B9401A"/>
    <w:rsid w:val="00BA0B23"/>
    <w:rsid w:val="00BC60C8"/>
    <w:rsid w:val="00BE5A85"/>
    <w:rsid w:val="00BF5718"/>
    <w:rsid w:val="00C3106E"/>
    <w:rsid w:val="00C3458B"/>
    <w:rsid w:val="00C34EF3"/>
    <w:rsid w:val="00C60609"/>
    <w:rsid w:val="00C95CC1"/>
    <w:rsid w:val="00CA3F44"/>
    <w:rsid w:val="00CB19A3"/>
    <w:rsid w:val="00CC0D4A"/>
    <w:rsid w:val="00CD37C4"/>
    <w:rsid w:val="00CE212D"/>
    <w:rsid w:val="00CE4B38"/>
    <w:rsid w:val="00CE67A3"/>
    <w:rsid w:val="00CE7305"/>
    <w:rsid w:val="00CE7CDD"/>
    <w:rsid w:val="00D1321A"/>
    <w:rsid w:val="00D134CD"/>
    <w:rsid w:val="00D1556B"/>
    <w:rsid w:val="00D204A1"/>
    <w:rsid w:val="00D30ADF"/>
    <w:rsid w:val="00D32AE5"/>
    <w:rsid w:val="00D50F05"/>
    <w:rsid w:val="00D6315E"/>
    <w:rsid w:val="00D64DE2"/>
    <w:rsid w:val="00D652C2"/>
    <w:rsid w:val="00D74EE2"/>
    <w:rsid w:val="00D75237"/>
    <w:rsid w:val="00D7610D"/>
    <w:rsid w:val="00D83E19"/>
    <w:rsid w:val="00D87D02"/>
    <w:rsid w:val="00DA00C9"/>
    <w:rsid w:val="00DB200E"/>
    <w:rsid w:val="00DB65F5"/>
    <w:rsid w:val="00DC51CB"/>
    <w:rsid w:val="00DD4BCC"/>
    <w:rsid w:val="00DD59B0"/>
    <w:rsid w:val="00DF0AB5"/>
    <w:rsid w:val="00DF2E42"/>
    <w:rsid w:val="00E01C3E"/>
    <w:rsid w:val="00E01FEF"/>
    <w:rsid w:val="00E13099"/>
    <w:rsid w:val="00E13616"/>
    <w:rsid w:val="00E15FA1"/>
    <w:rsid w:val="00E25DEE"/>
    <w:rsid w:val="00E26B31"/>
    <w:rsid w:val="00E35427"/>
    <w:rsid w:val="00E425A4"/>
    <w:rsid w:val="00E4339F"/>
    <w:rsid w:val="00E629EA"/>
    <w:rsid w:val="00E65E4D"/>
    <w:rsid w:val="00E6777C"/>
    <w:rsid w:val="00E9539D"/>
    <w:rsid w:val="00EA56C5"/>
    <w:rsid w:val="00EB05A3"/>
    <w:rsid w:val="00ED38B7"/>
    <w:rsid w:val="00ED3D64"/>
    <w:rsid w:val="00EE051D"/>
    <w:rsid w:val="00EF2498"/>
    <w:rsid w:val="00F0131A"/>
    <w:rsid w:val="00F14C17"/>
    <w:rsid w:val="00F17041"/>
    <w:rsid w:val="00F44937"/>
    <w:rsid w:val="00F52146"/>
    <w:rsid w:val="00F61A47"/>
    <w:rsid w:val="00F67527"/>
    <w:rsid w:val="00F76073"/>
    <w:rsid w:val="00F83546"/>
    <w:rsid w:val="00F84422"/>
    <w:rsid w:val="00F91B1C"/>
    <w:rsid w:val="00F947C2"/>
    <w:rsid w:val="00F95455"/>
    <w:rsid w:val="00FA574D"/>
    <w:rsid w:val="00FD06BF"/>
    <w:rsid w:val="00FE445E"/>
    <w:rsid w:val="00FE7AD9"/>
    <w:rsid w:val="01322275"/>
    <w:rsid w:val="01DC6F05"/>
    <w:rsid w:val="028F0ED9"/>
    <w:rsid w:val="02A3489A"/>
    <w:rsid w:val="02CA138D"/>
    <w:rsid w:val="033646FC"/>
    <w:rsid w:val="03C75F80"/>
    <w:rsid w:val="0478364D"/>
    <w:rsid w:val="053D4C0D"/>
    <w:rsid w:val="0557532E"/>
    <w:rsid w:val="07247C28"/>
    <w:rsid w:val="0799329C"/>
    <w:rsid w:val="087E7DA8"/>
    <w:rsid w:val="0A2B7D82"/>
    <w:rsid w:val="0ADC40E9"/>
    <w:rsid w:val="0B451598"/>
    <w:rsid w:val="0BEC73F4"/>
    <w:rsid w:val="0C392698"/>
    <w:rsid w:val="0DB241E0"/>
    <w:rsid w:val="10BD36F6"/>
    <w:rsid w:val="11BF0649"/>
    <w:rsid w:val="123E3E08"/>
    <w:rsid w:val="138C2989"/>
    <w:rsid w:val="13A44C29"/>
    <w:rsid w:val="161C2DFF"/>
    <w:rsid w:val="16373578"/>
    <w:rsid w:val="17806C36"/>
    <w:rsid w:val="17A74F62"/>
    <w:rsid w:val="18A47774"/>
    <w:rsid w:val="1AE55F6C"/>
    <w:rsid w:val="1B2E6FD8"/>
    <w:rsid w:val="1B877D21"/>
    <w:rsid w:val="1C4319A9"/>
    <w:rsid w:val="1C457820"/>
    <w:rsid w:val="1C9A35D0"/>
    <w:rsid w:val="1E994F4A"/>
    <w:rsid w:val="1EAF0224"/>
    <w:rsid w:val="20210932"/>
    <w:rsid w:val="202448E0"/>
    <w:rsid w:val="203045E1"/>
    <w:rsid w:val="21302EEA"/>
    <w:rsid w:val="23E152D7"/>
    <w:rsid w:val="255D43C8"/>
    <w:rsid w:val="2673631A"/>
    <w:rsid w:val="26876BDD"/>
    <w:rsid w:val="2714632A"/>
    <w:rsid w:val="27B0539E"/>
    <w:rsid w:val="29365CF8"/>
    <w:rsid w:val="29E317E2"/>
    <w:rsid w:val="2A805789"/>
    <w:rsid w:val="2B4A0E52"/>
    <w:rsid w:val="2C975890"/>
    <w:rsid w:val="2DEF21BB"/>
    <w:rsid w:val="2E4A2F05"/>
    <w:rsid w:val="2ECC1061"/>
    <w:rsid w:val="2F3B029A"/>
    <w:rsid w:val="2FA476AD"/>
    <w:rsid w:val="303F7540"/>
    <w:rsid w:val="30DA7069"/>
    <w:rsid w:val="31DD00BF"/>
    <w:rsid w:val="3293174C"/>
    <w:rsid w:val="32BB38D4"/>
    <w:rsid w:val="32C9376D"/>
    <w:rsid w:val="33780472"/>
    <w:rsid w:val="33AF0905"/>
    <w:rsid w:val="34E23EBC"/>
    <w:rsid w:val="355932F4"/>
    <w:rsid w:val="35611882"/>
    <w:rsid w:val="36746FC3"/>
    <w:rsid w:val="368763AE"/>
    <w:rsid w:val="395D59E7"/>
    <w:rsid w:val="39A93932"/>
    <w:rsid w:val="3A915562"/>
    <w:rsid w:val="3AC52997"/>
    <w:rsid w:val="3B6E418E"/>
    <w:rsid w:val="3B8D4765"/>
    <w:rsid w:val="3C000DBA"/>
    <w:rsid w:val="3D315A31"/>
    <w:rsid w:val="3DC045D3"/>
    <w:rsid w:val="3E504FFB"/>
    <w:rsid w:val="3E9C47F6"/>
    <w:rsid w:val="41242965"/>
    <w:rsid w:val="425D1C65"/>
    <w:rsid w:val="435671EA"/>
    <w:rsid w:val="440809E9"/>
    <w:rsid w:val="442407A6"/>
    <w:rsid w:val="4442268F"/>
    <w:rsid w:val="44805EA1"/>
    <w:rsid w:val="45710696"/>
    <w:rsid w:val="4574575A"/>
    <w:rsid w:val="45CA7611"/>
    <w:rsid w:val="46142B1B"/>
    <w:rsid w:val="47055534"/>
    <w:rsid w:val="47E60DD0"/>
    <w:rsid w:val="48735039"/>
    <w:rsid w:val="492C684B"/>
    <w:rsid w:val="49500594"/>
    <w:rsid w:val="49E7604E"/>
    <w:rsid w:val="4BF67CDD"/>
    <w:rsid w:val="4D603DD6"/>
    <w:rsid w:val="4EBF010F"/>
    <w:rsid w:val="4F471EB0"/>
    <w:rsid w:val="51331326"/>
    <w:rsid w:val="51740A7F"/>
    <w:rsid w:val="51C96242"/>
    <w:rsid w:val="54F46F60"/>
    <w:rsid w:val="55A37BEA"/>
    <w:rsid w:val="55C71B43"/>
    <w:rsid w:val="57846959"/>
    <w:rsid w:val="578E6A87"/>
    <w:rsid w:val="5AC2203A"/>
    <w:rsid w:val="5C6A464B"/>
    <w:rsid w:val="5CBB3334"/>
    <w:rsid w:val="5D115FAF"/>
    <w:rsid w:val="5DB23D7C"/>
    <w:rsid w:val="5DDC40DE"/>
    <w:rsid w:val="62E75A72"/>
    <w:rsid w:val="64571880"/>
    <w:rsid w:val="649125B6"/>
    <w:rsid w:val="652F4C1A"/>
    <w:rsid w:val="666D37F1"/>
    <w:rsid w:val="666E297E"/>
    <w:rsid w:val="66851694"/>
    <w:rsid w:val="671F687E"/>
    <w:rsid w:val="6A047A2A"/>
    <w:rsid w:val="6B316134"/>
    <w:rsid w:val="6F3831C3"/>
    <w:rsid w:val="6F59718C"/>
    <w:rsid w:val="70753482"/>
    <w:rsid w:val="73194D05"/>
    <w:rsid w:val="7390107B"/>
    <w:rsid w:val="73A83B0E"/>
    <w:rsid w:val="744D3EF9"/>
    <w:rsid w:val="74794411"/>
    <w:rsid w:val="75867C40"/>
    <w:rsid w:val="76432199"/>
    <w:rsid w:val="76F44829"/>
    <w:rsid w:val="77A267C0"/>
    <w:rsid w:val="78882278"/>
    <w:rsid w:val="78B118A6"/>
    <w:rsid w:val="79135044"/>
    <w:rsid w:val="7A7D0F99"/>
    <w:rsid w:val="7EFD449D"/>
    <w:rsid w:val="7F6E56E3"/>
    <w:rsid w:val="F22BC7D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0" w:semiHidden="0" w:name="footnote text"/>
    <w:lsdException w:qFormat="1"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10">
    <w:name w:val="Default Paragraph Font"/>
    <w:link w:val="11"/>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0"/>
    <w:pPr>
      <w:jc w:val="left"/>
    </w:pPr>
    <w:rPr>
      <w:rFonts w:ascii="Calibri" w:hAnsi="Calibri"/>
    </w:rPr>
  </w:style>
  <w:style w:type="paragraph" w:styleId="3">
    <w:name w:val="Balloon Text"/>
    <w:basedOn w:val="1"/>
    <w:link w:val="15"/>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footnote text"/>
    <w:basedOn w:val="1"/>
    <w:unhideWhenUsed/>
    <w:qFormat/>
    <w:uiPriority w:val="0"/>
    <w:pPr>
      <w:snapToGrid w:val="0"/>
      <w:jc w:val="left"/>
    </w:pPr>
    <w:rPr>
      <w:rFonts w:ascii="Calibri" w:hAnsi="Calibri"/>
      <w:sz w:val="18"/>
    </w:rPr>
  </w:style>
  <w:style w:type="paragraph" w:styleId="7">
    <w:name w:val="Normal (Web)"/>
    <w:basedOn w:val="1"/>
    <w:qFormat/>
    <w:uiPriority w:val="0"/>
    <w:pPr>
      <w:spacing w:beforeAutospacing="1" w:afterAutospacing="1"/>
      <w:jc w:val="left"/>
    </w:pPr>
    <w:rPr>
      <w:rFonts w:ascii="Calibri" w:hAnsi="Calibri"/>
      <w:kern w:val="0"/>
      <w:sz w:val="24"/>
      <w:szCs w:val="24"/>
    </w:rPr>
  </w:style>
  <w:style w:type="table" w:styleId="9">
    <w:name w:val="Table Grid"/>
    <w:basedOn w:val="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Char Char Char1 Char Char Char1 Char Char Char Char Char Char1 Char Char Char1 Char"/>
    <w:basedOn w:val="1"/>
    <w:link w:val="10"/>
    <w:qFormat/>
    <w:uiPriority w:val="0"/>
    <w:rPr>
      <w:szCs w:val="24"/>
    </w:rPr>
  </w:style>
  <w:style w:type="character" w:styleId="12">
    <w:name w:val="FollowedHyperlink"/>
    <w:unhideWhenUsed/>
    <w:qFormat/>
    <w:uiPriority w:val="99"/>
    <w:rPr>
      <w:color w:val="800080"/>
      <w:u w:val="single"/>
    </w:rPr>
  </w:style>
  <w:style w:type="character" w:styleId="13">
    <w:name w:val="Hyperlink"/>
    <w:unhideWhenUsed/>
    <w:qFormat/>
    <w:uiPriority w:val="99"/>
    <w:rPr>
      <w:color w:val="0000FF"/>
      <w:u w:val="single"/>
    </w:rPr>
  </w:style>
  <w:style w:type="character" w:styleId="14">
    <w:name w:val="footnote reference"/>
    <w:basedOn w:val="10"/>
    <w:unhideWhenUsed/>
    <w:qFormat/>
    <w:uiPriority w:val="0"/>
    <w:rPr>
      <w:vertAlign w:val="superscript"/>
    </w:rPr>
  </w:style>
  <w:style w:type="character" w:customStyle="1" w:styleId="15">
    <w:name w:val="批注框文本 Char"/>
    <w:basedOn w:val="10"/>
    <w:link w:val="3"/>
    <w:semiHidden/>
    <w:uiPriority w:val="99"/>
    <w:rPr>
      <w:kern w:val="2"/>
      <w:sz w:val="18"/>
      <w:szCs w:val="18"/>
    </w:rPr>
  </w:style>
  <w:style w:type="character" w:customStyle="1" w:styleId="16">
    <w:name w:val="页脚 Char"/>
    <w:link w:val="4"/>
    <w:qFormat/>
    <w:uiPriority w:val="99"/>
    <w:rPr>
      <w:kern w:val="2"/>
      <w:sz w:val="18"/>
      <w:szCs w:val="18"/>
    </w:rPr>
  </w:style>
  <w:style w:type="character" w:customStyle="1" w:styleId="17">
    <w:name w:val="页眉 Char"/>
    <w:link w:val="5"/>
    <w:uiPriority w:val="99"/>
    <w:rPr>
      <w:kern w:val="2"/>
      <w:sz w:val="18"/>
      <w:szCs w:val="18"/>
    </w:rPr>
  </w:style>
  <w:style w:type="character" w:customStyle="1" w:styleId="18">
    <w:name w:val="font21"/>
    <w:basedOn w:val="10"/>
    <w:uiPriority w:val="0"/>
    <w:rPr>
      <w:rFonts w:hint="eastAsia" w:ascii="宋体" w:hAnsi="宋体" w:eastAsia="宋体" w:cs="宋体"/>
      <w:color w:val="000000"/>
      <w:sz w:val="22"/>
      <w:szCs w:val="22"/>
      <w:u w:val="none"/>
    </w:rPr>
  </w:style>
  <w:style w:type="character" w:customStyle="1" w:styleId="19">
    <w:name w:val="font11"/>
    <w:basedOn w:val="10"/>
    <w:qFormat/>
    <w:uiPriority w:val="0"/>
    <w:rPr>
      <w:rFonts w:hint="eastAsia" w:ascii="宋体" w:hAnsi="宋体" w:eastAsia="宋体"/>
      <w:b/>
      <w:bCs/>
      <w:color w:val="000000"/>
      <w:sz w:val="28"/>
      <w:szCs w:val="28"/>
      <w:u w:val="none"/>
    </w:rPr>
  </w:style>
  <w:style w:type="paragraph" w:customStyle="1" w:styleId="20">
    <w:name w:val="列出段落1"/>
    <w:basedOn w:val="1"/>
    <w:qFormat/>
    <w:uiPriority w:val="0"/>
    <w:pPr>
      <w:widowControl/>
      <w:ind w:firstLine="420"/>
    </w:pPr>
    <w:rPr>
      <w:rFonts w:ascii="宋体" w:hAnsi="宋体" w:cs="宋体"/>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Template>
  <Company>MS User</Company>
  <Pages>25</Pages>
  <Words>6163</Words>
  <Characters>7938</Characters>
  <Lines>137</Lines>
  <Paragraphs>38</Paragraphs>
  <TotalTime>4</TotalTime>
  <ScaleCrop>false</ScaleCrop>
  <LinksUpToDate>false</LinksUpToDate>
  <CharactersWithSpaces>8242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2022-09-02T02:53:00Z</dcterms:created>
  <dc:creator>管理者</dc:creator>
  <cp:lastModifiedBy>dcczj</cp:lastModifiedBy>
  <cp:lastPrinted>2019-09-27T19:08:00Z</cp:lastPrinted>
  <dcterms:modified xsi:type="dcterms:W3CDTF">2025-12-05T17:36:41Z</dcterms:modified>
  <dc:title>ＸＸ厅（局）</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ICV">
    <vt:lpwstr>9482B15B3F52A361210030698DAB8EDD</vt:lpwstr>
  </property>
</Properties>
</file>