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郸城县巴集乡第一初级中学单位决算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郸城县巴集乡第一初级中学概况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郸城县巴集乡第一初级中学概况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中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4、发挥中学教师进修培训作用。制定并实施本校教师继续教育，并针对性组织教师参加培训进修，更新教育观念，提高教师职业道德水平和教育教学能力。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5、管理中学学籍。建立片区内适龄儿童、少年档案，掌握每学年适龄儿童、适龄少年人数，严格控制学生辍学，已入学学生建立学籍档案，并报教育行政部门备案。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7、做好社会治安综合治理及安全保卫工作。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郸城县郸城县巴集乡第一初级中学，属郸城县教育体育局二级机构，现有在编人员381人。郸城县郸城县巴集乡第一初级中学机构设置为：办公室、业务处、总务处、政教处、团支部、工会。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从决算单位构成看，郸城县巴集乡第一初级中学单位决算无独立核算的下属单位。本级决算为单位决算。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单位：郸城县巴集乡第一初级中学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1,342.36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1,183.91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43.30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44.33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70.81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1,342.36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1,342.36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1,342.36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1,342.36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单位：郸城县巴集乡第一初级中学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1,342.36</w:t>
            </w:r>
          </w:p>
        </w:tc>
        <w:tc>
          <w:tcPr>
            <w:tcW w:w="820" w:type="dxa"/>
            <w:vAlign w:val="center"/>
          </w:tcPr>
          <w:p>
            <w:pPr>
              <w:snapToGrid w:val="0"/>
              <w:jc w:val="right"/>
            </w:pPr>
            <w:r>
              <w:rPr>
                <w:rFonts w:ascii="宋体" w:hAnsi="宋体" w:eastAsia="宋体" w:cs="宋体"/>
                <w:b w:val="0"/>
                <w:i w:val="0"/>
                <w:color w:val="000000"/>
                <w:sz w:val="11"/>
              </w:rPr>
              <w:t>1,342.36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1,183.91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43.30</w:t>
            </w:r>
          </w:p>
        </w:tc>
        <w:tc>
          <w:tcPr>
            <w:tcW w:w="820" w:type="dxa"/>
            <w:vAlign w:val="center"/>
          </w:tcPr>
          <w:p>
            <w:pPr>
              <w:snapToGrid w:val="0"/>
              <w:jc w:val="right"/>
            </w:pPr>
            <w:r>
              <w:rPr>
                <w:rFonts w:ascii="宋体" w:hAnsi="宋体" w:eastAsia="宋体" w:cs="宋体"/>
                <w:b w:val="0"/>
                <w:i w:val="0"/>
                <w:color w:val="000000"/>
                <w:sz w:val="11"/>
              </w:rPr>
              <w:t>43.30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38.35</w:t>
            </w:r>
          </w:p>
        </w:tc>
        <w:tc>
          <w:tcPr>
            <w:tcW w:w="820" w:type="dxa"/>
            <w:vAlign w:val="center"/>
          </w:tcPr>
          <w:p>
            <w:pPr>
              <w:snapToGrid w:val="0"/>
              <w:jc w:val="right"/>
            </w:pPr>
            <w:r>
              <w:rPr>
                <w:rFonts w:ascii="宋体" w:hAnsi="宋体" w:eastAsia="宋体" w:cs="宋体"/>
                <w:b w:val="0"/>
                <w:i w:val="0"/>
                <w:color w:val="000000"/>
                <w:sz w:val="11"/>
              </w:rPr>
              <w:t>38.35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38.35</w:t>
            </w:r>
          </w:p>
        </w:tc>
        <w:tc>
          <w:tcPr>
            <w:tcW w:w="820" w:type="dxa"/>
            <w:vAlign w:val="center"/>
          </w:tcPr>
          <w:p>
            <w:pPr>
              <w:snapToGrid w:val="0"/>
              <w:jc w:val="right"/>
            </w:pPr>
            <w:r>
              <w:rPr>
                <w:rFonts w:ascii="宋体" w:hAnsi="宋体" w:eastAsia="宋体" w:cs="宋体"/>
                <w:b w:val="0"/>
                <w:i w:val="0"/>
                <w:color w:val="000000"/>
                <w:sz w:val="11"/>
              </w:rPr>
              <w:t>38.35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4.95</w:t>
            </w:r>
          </w:p>
        </w:tc>
        <w:tc>
          <w:tcPr>
            <w:tcW w:w="820" w:type="dxa"/>
            <w:vAlign w:val="center"/>
          </w:tcPr>
          <w:p>
            <w:pPr>
              <w:snapToGrid w:val="0"/>
              <w:jc w:val="right"/>
            </w:pPr>
            <w:r>
              <w:rPr>
                <w:rFonts w:ascii="宋体" w:hAnsi="宋体" w:eastAsia="宋体" w:cs="宋体"/>
                <w:b w:val="0"/>
                <w:i w:val="0"/>
                <w:color w:val="000000"/>
                <w:sz w:val="11"/>
              </w:rPr>
              <w:t>4.95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4.95</w:t>
            </w:r>
          </w:p>
        </w:tc>
        <w:tc>
          <w:tcPr>
            <w:tcW w:w="820" w:type="dxa"/>
            <w:vAlign w:val="center"/>
          </w:tcPr>
          <w:p>
            <w:pPr>
              <w:snapToGrid w:val="0"/>
              <w:jc w:val="right"/>
            </w:pPr>
            <w:r>
              <w:rPr>
                <w:rFonts w:ascii="宋体" w:hAnsi="宋体" w:eastAsia="宋体" w:cs="宋体"/>
                <w:b w:val="0"/>
                <w:i w:val="0"/>
                <w:color w:val="000000"/>
                <w:sz w:val="11"/>
              </w:rPr>
              <w:t>4.95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44.33</w:t>
            </w:r>
          </w:p>
        </w:tc>
        <w:tc>
          <w:tcPr>
            <w:tcW w:w="820" w:type="dxa"/>
            <w:vAlign w:val="center"/>
          </w:tcPr>
          <w:p>
            <w:pPr>
              <w:snapToGrid w:val="0"/>
              <w:jc w:val="right"/>
            </w:pPr>
            <w:r>
              <w:rPr>
                <w:rFonts w:ascii="宋体" w:hAnsi="宋体" w:eastAsia="宋体" w:cs="宋体"/>
                <w:b w:val="0"/>
                <w:i w:val="0"/>
                <w:color w:val="000000"/>
                <w:sz w:val="11"/>
              </w:rPr>
              <w:t>44.33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44.33</w:t>
            </w:r>
          </w:p>
        </w:tc>
        <w:tc>
          <w:tcPr>
            <w:tcW w:w="820" w:type="dxa"/>
            <w:vAlign w:val="center"/>
          </w:tcPr>
          <w:p>
            <w:pPr>
              <w:snapToGrid w:val="0"/>
              <w:jc w:val="right"/>
            </w:pPr>
            <w:r>
              <w:rPr>
                <w:rFonts w:ascii="宋体" w:hAnsi="宋体" w:eastAsia="宋体" w:cs="宋体"/>
                <w:b w:val="0"/>
                <w:i w:val="0"/>
                <w:color w:val="000000"/>
                <w:sz w:val="11"/>
              </w:rPr>
              <w:t>44.33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43.72</w:t>
            </w:r>
          </w:p>
        </w:tc>
        <w:tc>
          <w:tcPr>
            <w:tcW w:w="820" w:type="dxa"/>
            <w:vAlign w:val="center"/>
          </w:tcPr>
          <w:p>
            <w:pPr>
              <w:snapToGrid w:val="0"/>
              <w:jc w:val="right"/>
            </w:pPr>
            <w:r>
              <w:rPr>
                <w:rFonts w:ascii="宋体" w:hAnsi="宋体" w:eastAsia="宋体" w:cs="宋体"/>
                <w:b w:val="0"/>
                <w:i w:val="0"/>
                <w:color w:val="000000"/>
                <w:sz w:val="11"/>
              </w:rPr>
              <w:t>43.72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0.61</w:t>
            </w:r>
          </w:p>
        </w:tc>
        <w:tc>
          <w:tcPr>
            <w:tcW w:w="820" w:type="dxa"/>
            <w:vAlign w:val="center"/>
          </w:tcPr>
          <w:p>
            <w:pPr>
              <w:snapToGrid w:val="0"/>
              <w:jc w:val="right"/>
            </w:pPr>
            <w:r>
              <w:rPr>
                <w:rFonts w:ascii="宋体" w:hAnsi="宋体" w:eastAsia="宋体" w:cs="宋体"/>
                <w:b w:val="0"/>
                <w:i w:val="0"/>
                <w:color w:val="000000"/>
                <w:sz w:val="11"/>
              </w:rPr>
              <w:t>0.61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70.81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单位：郸城县巴集乡第一初级中学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1,342.36</w:t>
            </w:r>
          </w:p>
        </w:tc>
        <w:tc>
          <w:tcPr>
            <w:tcW w:w="900" w:type="dxa"/>
            <w:vAlign w:val="center"/>
          </w:tcPr>
          <w:p>
            <w:pPr>
              <w:snapToGrid w:val="0"/>
              <w:jc w:val="right"/>
            </w:pPr>
            <w:r>
              <w:rPr>
                <w:rFonts w:ascii="宋体" w:hAnsi="宋体" w:eastAsia="宋体" w:cs="宋体"/>
                <w:b w:val="0"/>
                <w:i w:val="0"/>
                <w:color w:val="000000"/>
                <w:sz w:val="11"/>
              </w:rPr>
              <w:t>1,342.36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1,183.91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43.30</w:t>
            </w:r>
          </w:p>
        </w:tc>
        <w:tc>
          <w:tcPr>
            <w:tcW w:w="900" w:type="dxa"/>
            <w:vAlign w:val="center"/>
          </w:tcPr>
          <w:p>
            <w:pPr>
              <w:snapToGrid w:val="0"/>
              <w:jc w:val="right"/>
            </w:pPr>
            <w:r>
              <w:rPr>
                <w:rFonts w:ascii="宋体" w:hAnsi="宋体" w:eastAsia="宋体" w:cs="宋体"/>
                <w:b w:val="0"/>
                <w:i w:val="0"/>
                <w:color w:val="000000"/>
                <w:sz w:val="11"/>
              </w:rPr>
              <w:t>43.30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38.35</w:t>
            </w:r>
          </w:p>
        </w:tc>
        <w:tc>
          <w:tcPr>
            <w:tcW w:w="900" w:type="dxa"/>
            <w:vAlign w:val="center"/>
          </w:tcPr>
          <w:p>
            <w:pPr>
              <w:snapToGrid w:val="0"/>
              <w:jc w:val="right"/>
            </w:pPr>
            <w:r>
              <w:rPr>
                <w:rFonts w:ascii="宋体" w:hAnsi="宋体" w:eastAsia="宋体" w:cs="宋体"/>
                <w:b w:val="0"/>
                <w:i w:val="0"/>
                <w:color w:val="000000"/>
                <w:sz w:val="11"/>
              </w:rPr>
              <w:t>38.35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38.35</w:t>
            </w:r>
          </w:p>
        </w:tc>
        <w:tc>
          <w:tcPr>
            <w:tcW w:w="900" w:type="dxa"/>
            <w:vAlign w:val="center"/>
          </w:tcPr>
          <w:p>
            <w:pPr>
              <w:snapToGrid w:val="0"/>
              <w:jc w:val="right"/>
            </w:pPr>
            <w:r>
              <w:rPr>
                <w:rFonts w:ascii="宋体" w:hAnsi="宋体" w:eastAsia="宋体" w:cs="宋体"/>
                <w:b w:val="0"/>
                <w:i w:val="0"/>
                <w:color w:val="000000"/>
                <w:sz w:val="11"/>
              </w:rPr>
              <w:t>38.35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4.95</w:t>
            </w:r>
          </w:p>
        </w:tc>
        <w:tc>
          <w:tcPr>
            <w:tcW w:w="900" w:type="dxa"/>
            <w:vAlign w:val="center"/>
          </w:tcPr>
          <w:p>
            <w:pPr>
              <w:snapToGrid w:val="0"/>
              <w:jc w:val="right"/>
            </w:pPr>
            <w:r>
              <w:rPr>
                <w:rFonts w:ascii="宋体" w:hAnsi="宋体" w:eastAsia="宋体" w:cs="宋体"/>
                <w:b w:val="0"/>
                <w:i w:val="0"/>
                <w:color w:val="000000"/>
                <w:sz w:val="11"/>
              </w:rPr>
              <w:t>4.95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4.95</w:t>
            </w:r>
          </w:p>
        </w:tc>
        <w:tc>
          <w:tcPr>
            <w:tcW w:w="900" w:type="dxa"/>
            <w:vAlign w:val="center"/>
          </w:tcPr>
          <w:p>
            <w:pPr>
              <w:snapToGrid w:val="0"/>
              <w:jc w:val="right"/>
            </w:pPr>
            <w:r>
              <w:rPr>
                <w:rFonts w:ascii="宋体" w:hAnsi="宋体" w:eastAsia="宋体" w:cs="宋体"/>
                <w:b w:val="0"/>
                <w:i w:val="0"/>
                <w:color w:val="000000"/>
                <w:sz w:val="11"/>
              </w:rPr>
              <w:t>4.95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44.33</w:t>
            </w:r>
          </w:p>
        </w:tc>
        <w:tc>
          <w:tcPr>
            <w:tcW w:w="900" w:type="dxa"/>
            <w:vAlign w:val="center"/>
          </w:tcPr>
          <w:p>
            <w:pPr>
              <w:snapToGrid w:val="0"/>
              <w:jc w:val="right"/>
            </w:pPr>
            <w:r>
              <w:rPr>
                <w:rFonts w:ascii="宋体" w:hAnsi="宋体" w:eastAsia="宋体" w:cs="宋体"/>
                <w:b w:val="0"/>
                <w:i w:val="0"/>
                <w:color w:val="000000"/>
                <w:sz w:val="11"/>
              </w:rPr>
              <w:t>44.33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44.33</w:t>
            </w:r>
          </w:p>
        </w:tc>
        <w:tc>
          <w:tcPr>
            <w:tcW w:w="900" w:type="dxa"/>
            <w:vAlign w:val="center"/>
          </w:tcPr>
          <w:p>
            <w:pPr>
              <w:snapToGrid w:val="0"/>
              <w:jc w:val="right"/>
            </w:pPr>
            <w:r>
              <w:rPr>
                <w:rFonts w:ascii="宋体" w:hAnsi="宋体" w:eastAsia="宋体" w:cs="宋体"/>
                <w:b w:val="0"/>
                <w:i w:val="0"/>
                <w:color w:val="000000"/>
                <w:sz w:val="11"/>
              </w:rPr>
              <w:t>44.33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43.72</w:t>
            </w:r>
          </w:p>
        </w:tc>
        <w:tc>
          <w:tcPr>
            <w:tcW w:w="900" w:type="dxa"/>
            <w:vAlign w:val="center"/>
          </w:tcPr>
          <w:p>
            <w:pPr>
              <w:snapToGrid w:val="0"/>
              <w:jc w:val="right"/>
            </w:pPr>
            <w:r>
              <w:rPr>
                <w:rFonts w:ascii="宋体" w:hAnsi="宋体" w:eastAsia="宋体" w:cs="宋体"/>
                <w:b w:val="0"/>
                <w:i w:val="0"/>
                <w:color w:val="000000"/>
                <w:sz w:val="11"/>
              </w:rPr>
              <w:t>43.72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0.61</w:t>
            </w:r>
          </w:p>
        </w:tc>
        <w:tc>
          <w:tcPr>
            <w:tcW w:w="900" w:type="dxa"/>
            <w:vAlign w:val="center"/>
          </w:tcPr>
          <w:p>
            <w:pPr>
              <w:snapToGrid w:val="0"/>
              <w:jc w:val="right"/>
            </w:pPr>
            <w:r>
              <w:rPr>
                <w:rFonts w:ascii="宋体" w:hAnsi="宋体" w:eastAsia="宋体" w:cs="宋体"/>
                <w:b w:val="0"/>
                <w:i w:val="0"/>
                <w:color w:val="000000"/>
                <w:sz w:val="11"/>
              </w:rPr>
              <w:t>0.61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70.81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单位：郸城县巴集乡第一初级中学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1,342.36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1,183.91</w:t>
            </w:r>
          </w:p>
        </w:tc>
        <w:tc>
          <w:tcPr>
            <w:tcW w:w="1300" w:type="dxa"/>
            <w:vAlign w:val="center"/>
          </w:tcPr>
          <w:p>
            <w:pPr>
              <w:snapToGrid w:val="0"/>
              <w:jc w:val="right"/>
            </w:pPr>
            <w:r>
              <w:rPr>
                <w:rFonts w:ascii="宋体" w:hAnsi="宋体" w:eastAsia="宋体" w:cs="宋体"/>
                <w:b w:val="0"/>
                <w:i w:val="0"/>
                <w:color w:val="000000"/>
                <w:sz w:val="11"/>
              </w:rPr>
              <w:t>1,183.91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43.30</w:t>
            </w:r>
          </w:p>
        </w:tc>
        <w:tc>
          <w:tcPr>
            <w:tcW w:w="1300" w:type="dxa"/>
            <w:vAlign w:val="center"/>
          </w:tcPr>
          <w:p>
            <w:pPr>
              <w:snapToGrid w:val="0"/>
              <w:jc w:val="right"/>
            </w:pPr>
            <w:r>
              <w:rPr>
                <w:rFonts w:ascii="宋体" w:hAnsi="宋体" w:eastAsia="宋体" w:cs="宋体"/>
                <w:b w:val="0"/>
                <w:i w:val="0"/>
                <w:color w:val="000000"/>
                <w:sz w:val="11"/>
              </w:rPr>
              <w:t>43.30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44.33</w:t>
            </w:r>
          </w:p>
        </w:tc>
        <w:tc>
          <w:tcPr>
            <w:tcW w:w="1300" w:type="dxa"/>
            <w:vAlign w:val="center"/>
          </w:tcPr>
          <w:p>
            <w:pPr>
              <w:snapToGrid w:val="0"/>
              <w:jc w:val="right"/>
            </w:pPr>
            <w:r>
              <w:rPr>
                <w:rFonts w:ascii="宋体" w:hAnsi="宋体" w:eastAsia="宋体" w:cs="宋体"/>
                <w:b w:val="0"/>
                <w:i w:val="0"/>
                <w:color w:val="000000"/>
                <w:sz w:val="11"/>
              </w:rPr>
              <w:t>44.33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70.81</w:t>
            </w:r>
          </w:p>
        </w:tc>
        <w:tc>
          <w:tcPr>
            <w:tcW w:w="1300" w:type="dxa"/>
            <w:vAlign w:val="center"/>
          </w:tcPr>
          <w:p>
            <w:pPr>
              <w:snapToGrid w:val="0"/>
              <w:jc w:val="right"/>
            </w:pPr>
            <w:r>
              <w:rPr>
                <w:rFonts w:ascii="宋体" w:hAnsi="宋体" w:eastAsia="宋体" w:cs="宋体"/>
                <w:b w:val="0"/>
                <w:i w:val="0"/>
                <w:color w:val="000000"/>
                <w:sz w:val="11"/>
              </w:rPr>
              <w:t>70.81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1,342.36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1,342.36</w:t>
            </w:r>
          </w:p>
        </w:tc>
        <w:tc>
          <w:tcPr>
            <w:tcW w:w="1300" w:type="dxa"/>
            <w:vAlign w:val="center"/>
          </w:tcPr>
          <w:p>
            <w:pPr>
              <w:snapToGrid w:val="0"/>
              <w:jc w:val="right"/>
            </w:pPr>
            <w:r>
              <w:rPr>
                <w:rFonts w:ascii="宋体" w:hAnsi="宋体" w:eastAsia="宋体" w:cs="宋体"/>
                <w:b w:val="0"/>
                <w:i w:val="0"/>
                <w:color w:val="000000"/>
                <w:sz w:val="11"/>
              </w:rPr>
              <w:t>1,342.36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1,342.36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1,342.36</w:t>
            </w:r>
          </w:p>
        </w:tc>
        <w:tc>
          <w:tcPr>
            <w:tcW w:w="1300" w:type="dxa"/>
            <w:vAlign w:val="center"/>
          </w:tcPr>
          <w:p>
            <w:pPr>
              <w:snapToGrid w:val="0"/>
              <w:jc w:val="right"/>
            </w:pPr>
            <w:r>
              <w:rPr>
                <w:rFonts w:ascii="宋体" w:hAnsi="宋体" w:eastAsia="宋体" w:cs="宋体"/>
                <w:b w:val="0"/>
                <w:i w:val="0"/>
                <w:color w:val="000000"/>
                <w:sz w:val="11"/>
              </w:rPr>
              <w:t>1,342.36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单位：郸城县巴集乡第一初级中学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1,342.36</w:t>
            </w:r>
          </w:p>
        </w:tc>
        <w:tc>
          <w:tcPr>
            <w:tcW w:w="1440" w:type="dxa"/>
            <w:vAlign w:val="center"/>
          </w:tcPr>
          <w:p>
            <w:pPr>
              <w:snapToGrid w:val="0"/>
              <w:jc w:val="right"/>
            </w:pPr>
            <w:r>
              <w:rPr>
                <w:rFonts w:ascii="宋体" w:hAnsi="宋体" w:eastAsia="宋体" w:cs="宋体"/>
                <w:b w:val="0"/>
                <w:i w:val="0"/>
                <w:color w:val="000000"/>
                <w:sz w:val="13"/>
              </w:rPr>
              <w:t>1,342.36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1,183.91</w:t>
            </w:r>
          </w:p>
        </w:tc>
        <w:tc>
          <w:tcPr>
            <w:tcW w:w="1440" w:type="dxa"/>
            <w:vAlign w:val="center"/>
          </w:tcPr>
          <w:p>
            <w:pPr>
              <w:snapToGrid w:val="0"/>
              <w:jc w:val="right"/>
            </w:pPr>
            <w:r>
              <w:rPr>
                <w:rFonts w:ascii="宋体" w:hAnsi="宋体" w:eastAsia="宋体" w:cs="宋体"/>
                <w:b w:val="0"/>
                <w:i w:val="0"/>
                <w:color w:val="000000"/>
                <w:sz w:val="13"/>
              </w:rPr>
              <w:t>1,183.91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1,183.91</w:t>
            </w:r>
          </w:p>
        </w:tc>
        <w:tc>
          <w:tcPr>
            <w:tcW w:w="1440" w:type="dxa"/>
            <w:vAlign w:val="center"/>
          </w:tcPr>
          <w:p>
            <w:pPr>
              <w:snapToGrid w:val="0"/>
              <w:jc w:val="right"/>
            </w:pPr>
            <w:r>
              <w:rPr>
                <w:rFonts w:ascii="宋体" w:hAnsi="宋体" w:eastAsia="宋体" w:cs="宋体"/>
                <w:b w:val="0"/>
                <w:i w:val="0"/>
                <w:color w:val="000000"/>
                <w:sz w:val="13"/>
              </w:rPr>
              <w:t>1,183.91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1,183.91</w:t>
            </w:r>
          </w:p>
        </w:tc>
        <w:tc>
          <w:tcPr>
            <w:tcW w:w="1440" w:type="dxa"/>
            <w:vAlign w:val="center"/>
          </w:tcPr>
          <w:p>
            <w:pPr>
              <w:snapToGrid w:val="0"/>
              <w:jc w:val="right"/>
            </w:pPr>
            <w:r>
              <w:rPr>
                <w:rFonts w:ascii="宋体" w:hAnsi="宋体" w:eastAsia="宋体" w:cs="宋体"/>
                <w:b w:val="0"/>
                <w:i w:val="0"/>
                <w:color w:val="000000"/>
                <w:sz w:val="13"/>
              </w:rPr>
              <w:t>1,183.91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43.30</w:t>
            </w:r>
          </w:p>
        </w:tc>
        <w:tc>
          <w:tcPr>
            <w:tcW w:w="1440" w:type="dxa"/>
            <w:vAlign w:val="center"/>
          </w:tcPr>
          <w:p>
            <w:pPr>
              <w:snapToGrid w:val="0"/>
              <w:jc w:val="right"/>
            </w:pPr>
            <w:r>
              <w:rPr>
                <w:rFonts w:ascii="宋体" w:hAnsi="宋体" w:eastAsia="宋体" w:cs="宋体"/>
                <w:b w:val="0"/>
                <w:i w:val="0"/>
                <w:color w:val="000000"/>
                <w:sz w:val="13"/>
              </w:rPr>
              <w:t>43.30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38.35</w:t>
            </w:r>
          </w:p>
        </w:tc>
        <w:tc>
          <w:tcPr>
            <w:tcW w:w="1440" w:type="dxa"/>
            <w:vAlign w:val="center"/>
          </w:tcPr>
          <w:p>
            <w:pPr>
              <w:snapToGrid w:val="0"/>
              <w:jc w:val="right"/>
            </w:pPr>
            <w:r>
              <w:rPr>
                <w:rFonts w:ascii="宋体" w:hAnsi="宋体" w:eastAsia="宋体" w:cs="宋体"/>
                <w:b w:val="0"/>
                <w:i w:val="0"/>
                <w:color w:val="000000"/>
                <w:sz w:val="13"/>
              </w:rPr>
              <w:t>38.35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38.35</w:t>
            </w:r>
          </w:p>
        </w:tc>
        <w:tc>
          <w:tcPr>
            <w:tcW w:w="1440" w:type="dxa"/>
            <w:vAlign w:val="center"/>
          </w:tcPr>
          <w:p>
            <w:pPr>
              <w:snapToGrid w:val="0"/>
              <w:jc w:val="right"/>
            </w:pPr>
            <w:r>
              <w:rPr>
                <w:rFonts w:ascii="宋体" w:hAnsi="宋体" w:eastAsia="宋体" w:cs="宋体"/>
                <w:b w:val="0"/>
                <w:i w:val="0"/>
                <w:color w:val="000000"/>
                <w:sz w:val="13"/>
              </w:rPr>
              <w:t>38.35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4.95</w:t>
            </w:r>
          </w:p>
        </w:tc>
        <w:tc>
          <w:tcPr>
            <w:tcW w:w="1440" w:type="dxa"/>
            <w:vAlign w:val="center"/>
          </w:tcPr>
          <w:p>
            <w:pPr>
              <w:snapToGrid w:val="0"/>
              <w:jc w:val="right"/>
            </w:pPr>
            <w:r>
              <w:rPr>
                <w:rFonts w:ascii="宋体" w:hAnsi="宋体" w:eastAsia="宋体" w:cs="宋体"/>
                <w:b w:val="0"/>
                <w:i w:val="0"/>
                <w:color w:val="000000"/>
                <w:sz w:val="13"/>
              </w:rPr>
              <w:t>4.95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4.95</w:t>
            </w:r>
          </w:p>
        </w:tc>
        <w:tc>
          <w:tcPr>
            <w:tcW w:w="1440" w:type="dxa"/>
            <w:vAlign w:val="center"/>
          </w:tcPr>
          <w:p>
            <w:pPr>
              <w:snapToGrid w:val="0"/>
              <w:jc w:val="right"/>
            </w:pPr>
            <w:r>
              <w:rPr>
                <w:rFonts w:ascii="宋体" w:hAnsi="宋体" w:eastAsia="宋体" w:cs="宋体"/>
                <w:b w:val="0"/>
                <w:i w:val="0"/>
                <w:color w:val="000000"/>
                <w:sz w:val="13"/>
              </w:rPr>
              <w:t>4.95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44.33</w:t>
            </w:r>
          </w:p>
        </w:tc>
        <w:tc>
          <w:tcPr>
            <w:tcW w:w="1440" w:type="dxa"/>
            <w:vAlign w:val="center"/>
          </w:tcPr>
          <w:p>
            <w:pPr>
              <w:snapToGrid w:val="0"/>
              <w:jc w:val="right"/>
            </w:pPr>
            <w:r>
              <w:rPr>
                <w:rFonts w:ascii="宋体" w:hAnsi="宋体" w:eastAsia="宋体" w:cs="宋体"/>
                <w:b w:val="0"/>
                <w:i w:val="0"/>
                <w:color w:val="000000"/>
                <w:sz w:val="13"/>
              </w:rPr>
              <w:t>44.33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44.33</w:t>
            </w:r>
          </w:p>
        </w:tc>
        <w:tc>
          <w:tcPr>
            <w:tcW w:w="1440" w:type="dxa"/>
            <w:vAlign w:val="center"/>
          </w:tcPr>
          <w:p>
            <w:pPr>
              <w:snapToGrid w:val="0"/>
              <w:jc w:val="right"/>
            </w:pPr>
            <w:r>
              <w:rPr>
                <w:rFonts w:ascii="宋体" w:hAnsi="宋体" w:eastAsia="宋体" w:cs="宋体"/>
                <w:b w:val="0"/>
                <w:i w:val="0"/>
                <w:color w:val="000000"/>
                <w:sz w:val="13"/>
              </w:rPr>
              <w:t>44.33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43.72</w:t>
            </w:r>
          </w:p>
        </w:tc>
        <w:tc>
          <w:tcPr>
            <w:tcW w:w="1440" w:type="dxa"/>
            <w:vAlign w:val="center"/>
          </w:tcPr>
          <w:p>
            <w:pPr>
              <w:snapToGrid w:val="0"/>
              <w:jc w:val="right"/>
            </w:pPr>
            <w:r>
              <w:rPr>
                <w:rFonts w:ascii="宋体" w:hAnsi="宋体" w:eastAsia="宋体" w:cs="宋体"/>
                <w:b w:val="0"/>
                <w:i w:val="0"/>
                <w:color w:val="000000"/>
                <w:sz w:val="13"/>
              </w:rPr>
              <w:t>43.72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0.61</w:t>
            </w:r>
          </w:p>
        </w:tc>
        <w:tc>
          <w:tcPr>
            <w:tcW w:w="1440" w:type="dxa"/>
            <w:vAlign w:val="center"/>
          </w:tcPr>
          <w:p>
            <w:pPr>
              <w:snapToGrid w:val="0"/>
              <w:jc w:val="right"/>
            </w:pPr>
            <w:r>
              <w:rPr>
                <w:rFonts w:ascii="宋体" w:hAnsi="宋体" w:eastAsia="宋体" w:cs="宋体"/>
                <w:b w:val="0"/>
                <w:i w:val="0"/>
                <w:color w:val="000000"/>
                <w:sz w:val="13"/>
              </w:rPr>
              <w:t>0.61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70.81</w:t>
            </w:r>
          </w:p>
        </w:tc>
        <w:tc>
          <w:tcPr>
            <w:tcW w:w="1440" w:type="dxa"/>
            <w:vAlign w:val="center"/>
          </w:tcPr>
          <w:p>
            <w:pPr>
              <w:snapToGrid w:val="0"/>
              <w:jc w:val="right"/>
            </w:pPr>
            <w:r>
              <w:rPr>
                <w:rFonts w:ascii="宋体" w:hAnsi="宋体" w:eastAsia="宋体" w:cs="宋体"/>
                <w:b w:val="0"/>
                <w:i w:val="0"/>
                <w:color w:val="000000"/>
                <w:sz w:val="13"/>
              </w:rPr>
              <w:t>70.81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70.81</w:t>
            </w:r>
          </w:p>
        </w:tc>
        <w:tc>
          <w:tcPr>
            <w:tcW w:w="1440" w:type="dxa"/>
            <w:vAlign w:val="center"/>
          </w:tcPr>
          <w:p>
            <w:pPr>
              <w:snapToGrid w:val="0"/>
              <w:jc w:val="right"/>
            </w:pPr>
            <w:r>
              <w:rPr>
                <w:rFonts w:ascii="宋体" w:hAnsi="宋体" w:eastAsia="宋体" w:cs="宋体"/>
                <w:b w:val="0"/>
                <w:i w:val="0"/>
                <w:color w:val="000000"/>
                <w:sz w:val="13"/>
              </w:rPr>
              <w:t>70.81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70.81</w:t>
            </w:r>
          </w:p>
        </w:tc>
        <w:tc>
          <w:tcPr>
            <w:tcW w:w="1440" w:type="dxa"/>
            <w:vAlign w:val="center"/>
          </w:tcPr>
          <w:p>
            <w:pPr>
              <w:snapToGrid w:val="0"/>
              <w:jc w:val="right"/>
            </w:pPr>
            <w:r>
              <w:rPr>
                <w:rFonts w:ascii="宋体" w:hAnsi="宋体" w:eastAsia="宋体" w:cs="宋体"/>
                <w:b w:val="0"/>
                <w:i w:val="0"/>
                <w:color w:val="000000"/>
                <w:sz w:val="13"/>
              </w:rPr>
              <w:t>70.81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单位：郸城县巴集乡第一初级中学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936.26</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294.36</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563.03</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256.46</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170.02</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0.09</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44.76</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38.35</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0.65</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43.72</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1.48</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23.45</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5.56</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70.81</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11.01</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111.74</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0.96</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111.74</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0.26</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1,048.00</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294.36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单位：郸城县巴集乡第一初级中学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单位：郸城县巴集乡第一初级中学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单位：郸城县巴集乡第一初级中学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1342.36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与上年度相比，收、支总计各增加234.54万元，增长21.17%，主要原因是工资增加。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1342.36</w:t>
      </w:r>
      <w:r>
        <w:rPr>
          <w:rFonts w:hint="eastAsia" w:ascii="仿宋_GB2312" w:hAnsi="仿宋_GB2312" w:eastAsia="仿宋_GB2312" w:cs="仿宋_GB2312"/>
          <w:sz w:val="32"/>
          <w:szCs w:val="32"/>
          <w:lang w:val="en-US" w:eastAsia="zh-CN"/>
        </w:rPr>
        <w:t>万元，其中：财政拨款收入1342.36万元，占100.00%。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1342.36</w:t>
      </w:r>
      <w:r>
        <w:rPr>
          <w:rFonts w:hint="eastAsia" w:ascii="仿宋_GB2312" w:hAnsi="仿宋_GB2312" w:eastAsia="仿宋_GB2312" w:cs="仿宋_GB2312"/>
          <w:sz w:val="32"/>
          <w:szCs w:val="32"/>
          <w:lang w:val="en-US" w:eastAsia="zh-CN"/>
        </w:rPr>
        <w:t>万元，其中：基本支出1342.36万元，占100.00%。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1342.36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与上年度相比，财政拨款收、支总计各增加234.54万元，增长21.17%，主要原因是工资增加。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2024年度一般公共预算财政拨款支出1342.36万元，占支出合计的100.00%。与上年度相比，一般公共预算财政拨款支出增加234.54万元，增长21.17%，主要原因是工资增加。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1342.36万元，主要用于以下方面：教育（类）支出1183.91万元，占88.20%;社会保障和就业（类）支出43.30万元，占3.23%;卫生健康（类）支出44.33万元，占3.30%;住房保障（类）支出70.81万元，占5.28%。</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1342.36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1342.36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869.97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1183.91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，完成年初预算的136.09%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109.31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，完成年初预算的35.09%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人员调出。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，完成年初预算的90.59%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费率降低。</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54.66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，完成年初预算的129.56%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1342.36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1048.00</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万元，主要包括：基本工资、津贴补贴、绩效工资、机关事业单位基本养老保险缴费、职工基本医疗保险缴费、其他社会保障缴费、住房公积金、助学金；公用经费</w:t>
      </w:r>
      <w:r>
        <w:rPr>
          <w:rFonts w:hint="eastAsia" w:ascii="仿宋_GB2312" w:hAnsi="Times New Roman" w:eastAsia="仿宋_GB2312"/>
          <w:sz w:val="32"/>
          <w:szCs w:val="32"/>
          <w:lang w:val="en-US" w:eastAsia="zh-CN"/>
        </w:rPr>
        <w:t>294.36</w:t>
      </w:r>
      <w:r>
        <w:rPr>
          <w:rFonts w:hint="eastAsia" w:ascii="仿宋_GB2312" w:hAnsi="仿宋_GB2312" w:eastAsia="仿宋_GB2312" w:cs="仿宋_GB2312"/>
          <w:sz w:val="32"/>
          <w:szCs w:val="32"/>
          <w:lang w:val="en-US" w:eastAsia="zh-CN"/>
        </w:rPr>
        <w:t>万元，主要包括：办公费、印刷费、电费、取暖费、物业管理费、维修（护）费、培训费、其他商品和服务支出。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442.7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95.2</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163076"/>
    <w:multiLevelType w:val="singleLevel"/>
    <w:tmpl w:val="E5163076"/>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ED1757A3"/>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2025-12-01T09:34:15Z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BE0AD3BFA10A33C697F02C699035B0E3</vt:lpwstr>
  </property>
</Properties>
</file>