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BEA866">
      <w:pPr>
        <w:wordWrap w:val="0"/>
        <w:adjustRightInd/>
        <w:snapToGrid/>
        <w:spacing w:before="1560" w:beforeLines="500"/>
        <w:ind w:firstLine="0" w:firstLineChars="0"/>
        <w:contextualSpacing/>
        <w:jc w:val="center"/>
        <w:textAlignment w:val="auto"/>
        <w:rPr>
          <w:rFonts w:hint="eastAsia" w:ascii="方正小标宋简体" w:eastAsia="方正小标宋简体" w:cs="Times New Roman"/>
          <w:snapToGrid/>
          <w:kern w:val="2"/>
          <w:sz w:val="44"/>
          <w:szCs w:val="44"/>
          <w:lang w:eastAsia="zh-CN"/>
        </w:rPr>
      </w:pPr>
      <w:r>
        <w:rPr>
          <w:rFonts w:hint="eastAsia" w:ascii="方正小标宋简体" w:hAnsi="方正小标宋简体" w:eastAsia="方正小标宋简体" w:cs="方正小标宋简体"/>
          <w:b w:val="0"/>
          <w:bCs w:val="0"/>
          <w:i w:val="0"/>
          <w:caps w:val="0"/>
          <w:color w:val="000000"/>
          <w:spacing w:val="0"/>
          <w:sz w:val="44"/>
          <w:szCs w:val="44"/>
          <w:lang w:val="en-US" w:eastAsia="zh-CN"/>
        </w:rPr>
        <w:t xml:space="preserve"> </w:t>
      </w:r>
      <w:r>
        <w:rPr>
          <w:rFonts w:hint="eastAsia" w:ascii="黑体" w:hAnsi="黑体" w:eastAsia="黑体" w:cs="黑体"/>
          <w:color w:val="000000"/>
          <w:sz w:val="32"/>
          <w:szCs w:val="32"/>
          <w:lang w:val="en-US" w:eastAsia="zh-CN"/>
        </w:rPr>
        <w:t xml:space="preserve">                </w:t>
      </w:r>
    </w:p>
    <w:p w14:paraId="3DA4136A">
      <w:pPr>
        <w:wordWrap w:val="0"/>
        <w:adjustRightInd/>
        <w:snapToGrid/>
        <w:spacing w:before="1560" w:beforeLines="500"/>
        <w:ind w:firstLine="0" w:firstLineChars="0"/>
        <w:contextualSpacing/>
        <w:jc w:val="center"/>
        <w:textAlignment w:val="auto"/>
        <w:rPr>
          <w:rFonts w:hint="eastAsia" w:ascii="方正小标宋简体" w:eastAsia="方正小标宋简体" w:cs="Times New Roman"/>
          <w:snapToGrid/>
          <w:kern w:val="2"/>
          <w:sz w:val="44"/>
          <w:szCs w:val="44"/>
          <w:lang w:eastAsia="zh-CN"/>
        </w:rPr>
      </w:pPr>
    </w:p>
    <w:p w14:paraId="3E872583">
      <w:pPr>
        <w:pStyle w:val="20"/>
        <w:rPr>
          <w:rFonts w:hint="eastAsia" w:ascii="方正小标宋简体" w:eastAsia="方正小标宋简体" w:cs="Times New Roman"/>
          <w:snapToGrid/>
          <w:kern w:val="2"/>
          <w:sz w:val="44"/>
          <w:szCs w:val="44"/>
          <w:lang w:eastAsia="zh-CN"/>
        </w:rPr>
      </w:pPr>
    </w:p>
    <w:p w14:paraId="187ABF39">
      <w:pPr>
        <w:wordWrap/>
        <w:adjustRightInd/>
        <w:snapToGrid/>
        <w:spacing w:line="240" w:lineRule="auto"/>
        <w:ind w:firstLine="0" w:firstLineChars="0"/>
        <w:jc w:val="center"/>
        <w:textAlignment w:val="auto"/>
        <w:rPr>
          <w:rFonts w:hint="eastAsia" w:ascii="方正小标宋简体" w:hAnsi="方正小标宋简体" w:eastAsia="方正小标宋简体" w:cs="方正小标宋简体"/>
          <w:snapToGrid/>
          <w:color w:val="auto"/>
          <w:kern w:val="2"/>
          <w:sz w:val="60"/>
          <w:szCs w:val="60"/>
          <w:lang w:eastAsia="zh-CN"/>
        </w:rPr>
      </w:pPr>
      <w:r>
        <w:rPr>
          <w:rFonts w:hint="eastAsia" w:ascii="方正小标宋简体" w:hAnsi="方正小标宋简体" w:eastAsia="方正小标宋简体" w:cs="方正小标宋简体"/>
          <w:snapToGrid/>
          <w:color w:val="auto"/>
          <w:kern w:val="2"/>
          <w:sz w:val="60"/>
          <w:szCs w:val="60"/>
          <w:lang w:eastAsia="zh-CN"/>
        </w:rPr>
        <w:t>郸城县危险化学品事故</w:t>
      </w:r>
    </w:p>
    <w:p w14:paraId="28CD0842">
      <w:pPr>
        <w:wordWrap/>
        <w:adjustRightInd/>
        <w:snapToGrid/>
        <w:spacing w:line="240" w:lineRule="auto"/>
        <w:ind w:firstLine="0" w:firstLineChars="0"/>
        <w:jc w:val="center"/>
        <w:textAlignment w:val="auto"/>
        <w:rPr>
          <w:rFonts w:hint="eastAsia" w:ascii="方正小标宋简体" w:hAnsi="方正小标宋简体" w:eastAsia="方正小标宋简体" w:cs="方正小标宋简体"/>
          <w:snapToGrid/>
          <w:color w:val="auto"/>
          <w:kern w:val="2"/>
          <w:sz w:val="60"/>
          <w:szCs w:val="60"/>
          <w:lang w:eastAsia="zh-CN"/>
        </w:rPr>
      </w:pPr>
      <w:r>
        <w:rPr>
          <w:rFonts w:hint="eastAsia" w:ascii="方正小标宋简体" w:hAnsi="方正小标宋简体" w:eastAsia="方正小标宋简体" w:cs="方正小标宋简体"/>
          <w:snapToGrid/>
          <w:color w:val="auto"/>
          <w:kern w:val="2"/>
          <w:sz w:val="60"/>
          <w:szCs w:val="60"/>
          <w:lang w:eastAsia="zh-CN"/>
        </w:rPr>
        <w:t>应急预案</w:t>
      </w:r>
    </w:p>
    <w:p w14:paraId="298841BC">
      <w:pPr>
        <w:pStyle w:val="20"/>
        <w:rPr>
          <w:rFonts w:hint="eastAsia" w:ascii="方正小标宋简体" w:hAnsi="Times New Roman" w:eastAsia="方正小标宋简体" w:cs="Times New Roman"/>
          <w:snapToGrid/>
          <w:kern w:val="2"/>
          <w:sz w:val="44"/>
          <w:szCs w:val="44"/>
          <w:lang w:eastAsia="zh-CN"/>
        </w:rPr>
      </w:pPr>
    </w:p>
    <w:p w14:paraId="4DC6A0FE">
      <w:pPr>
        <w:rPr>
          <w:rFonts w:hint="eastAsia" w:ascii="方正小标宋简体" w:hAnsi="Times New Roman" w:eastAsia="方正小标宋简体" w:cs="Times New Roman"/>
          <w:snapToGrid/>
          <w:kern w:val="2"/>
          <w:sz w:val="44"/>
          <w:szCs w:val="44"/>
          <w:lang w:eastAsia="zh-CN"/>
        </w:rPr>
      </w:pPr>
    </w:p>
    <w:p w14:paraId="7195B90B">
      <w:pPr>
        <w:pStyle w:val="20"/>
        <w:rPr>
          <w:rFonts w:hint="eastAsia" w:ascii="方正小标宋简体" w:hAnsi="Times New Roman" w:eastAsia="方正小标宋简体" w:cs="Times New Roman"/>
          <w:snapToGrid/>
          <w:kern w:val="2"/>
          <w:sz w:val="44"/>
          <w:szCs w:val="44"/>
          <w:lang w:eastAsia="zh-CN"/>
        </w:rPr>
      </w:pPr>
    </w:p>
    <w:p w14:paraId="02077023">
      <w:pPr>
        <w:spacing w:line="560" w:lineRule="exact"/>
        <w:jc w:val="center"/>
        <w:rPr>
          <w:rFonts w:ascii="Times New Roman" w:hAnsi="Times New Roman"/>
          <w:color w:val="auto"/>
          <w:szCs w:val="24"/>
        </w:rPr>
      </w:pPr>
    </w:p>
    <w:p w14:paraId="30178832">
      <w:pPr>
        <w:rPr>
          <w:rFonts w:ascii="Times New Roman" w:hAnsi="Times New Roman"/>
          <w:color w:val="auto"/>
        </w:rPr>
        <w:sectPr>
          <w:headerReference r:id="rId5" w:type="default"/>
          <w:type w:val="continuous"/>
          <w:pgSz w:w="11906" w:h="16838"/>
          <w:pgMar w:top="1440" w:right="1800" w:bottom="1440" w:left="1800" w:header="851" w:footer="992" w:gutter="0"/>
          <w:pgNumType w:fmt="decimal" w:start="1"/>
          <w:cols w:space="720" w:num="1"/>
          <w:docGrid w:type="lines" w:linePitch="312" w:charSpace="0"/>
        </w:sectPr>
      </w:pPr>
    </w:p>
    <w:p w14:paraId="094A53A1">
      <w:pPr>
        <w:spacing w:before="23" w:line="31" w:lineRule="exact"/>
      </w:pPr>
    </w:p>
    <w:p w14:paraId="43652B0E">
      <w:pPr>
        <w:keepNext w:val="0"/>
        <w:keepLines w:val="0"/>
        <w:pageBreakBefore w:val="0"/>
        <w:widowControl w:val="0"/>
        <w:kinsoku/>
        <w:wordWrap/>
        <w:overflowPunct/>
        <w:topLinePunct w:val="0"/>
        <w:autoSpaceDE/>
        <w:autoSpaceDN/>
        <w:bidi w:val="0"/>
        <w:adjustRightInd/>
        <w:snapToGrid/>
        <w:ind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目  录</w:t>
      </w:r>
    </w:p>
    <w:p w14:paraId="1EE56EE2">
      <w:pPr>
        <w:pStyle w:val="14"/>
        <w:tabs>
          <w:tab w:val="right" w:leader="dot" w:pos="8844"/>
          <w:tab w:val="clear" w:pos="8296"/>
        </w:tabs>
      </w:pPr>
      <w:r>
        <w:rPr>
          <w:rFonts w:ascii="黑体" w:hAnsi="黑体"/>
        </w:rPr>
        <w:fldChar w:fldCharType="begin"/>
      </w:r>
      <w:r>
        <w:rPr>
          <w:rFonts w:ascii="黑体" w:hAnsi="黑体"/>
        </w:rPr>
        <w:instrText xml:space="preserve"> </w:instrText>
      </w:r>
      <w:r>
        <w:rPr>
          <w:rFonts w:hint="eastAsia" w:ascii="黑体" w:hAnsi="黑体"/>
        </w:rPr>
        <w:instrText xml:space="preserve">TOC \o "1-2" \h \z \u</w:instrText>
      </w:r>
      <w:r>
        <w:rPr>
          <w:rFonts w:ascii="黑体" w:hAnsi="黑体"/>
        </w:rPr>
        <w:instrText xml:space="preserve"> </w:instrText>
      </w:r>
      <w:r>
        <w:rPr>
          <w:rFonts w:ascii="黑体" w:hAnsi="黑体"/>
        </w:rPr>
        <w:fldChar w:fldCharType="separate"/>
      </w:r>
      <w:r>
        <w:rPr>
          <w:rFonts w:ascii="黑体" w:hAnsi="黑体"/>
        </w:rPr>
        <w:fldChar w:fldCharType="begin"/>
      </w:r>
      <w:r>
        <w:rPr>
          <w:rFonts w:ascii="黑体" w:hAnsi="黑体"/>
        </w:rPr>
        <w:instrText xml:space="preserve"> HYPERLINK \l _Toc25081 </w:instrText>
      </w:r>
      <w:r>
        <w:rPr>
          <w:rFonts w:ascii="黑体" w:hAnsi="黑体"/>
        </w:rPr>
        <w:fldChar w:fldCharType="separate"/>
      </w:r>
      <w:r>
        <w:t>1</w:t>
      </w:r>
      <w:r>
        <w:rPr>
          <w:rFonts w:hint="eastAsia"/>
        </w:rPr>
        <w:t xml:space="preserve"> 总则</w:t>
      </w:r>
      <w:r>
        <w:tab/>
      </w:r>
      <w:r>
        <w:fldChar w:fldCharType="begin"/>
      </w:r>
      <w:r>
        <w:instrText xml:space="preserve"> PAGEREF _Toc25081 \h </w:instrText>
      </w:r>
      <w:r>
        <w:fldChar w:fldCharType="separate"/>
      </w:r>
      <w:r>
        <w:t>1</w:t>
      </w:r>
      <w:r>
        <w:fldChar w:fldCharType="end"/>
      </w:r>
      <w:r>
        <w:rPr>
          <w:rFonts w:ascii="黑体" w:hAnsi="黑体"/>
        </w:rPr>
        <w:fldChar w:fldCharType="end"/>
      </w:r>
    </w:p>
    <w:p w14:paraId="5039206F">
      <w:pPr>
        <w:pStyle w:val="16"/>
        <w:tabs>
          <w:tab w:val="right" w:leader="dot" w:pos="8844"/>
        </w:tabs>
      </w:pPr>
      <w:r>
        <w:rPr>
          <w:rFonts w:ascii="黑体" w:hAnsi="黑体" w:eastAsia="黑体"/>
        </w:rPr>
        <w:fldChar w:fldCharType="begin"/>
      </w:r>
      <w:r>
        <w:rPr>
          <w:rFonts w:ascii="黑体" w:hAnsi="黑体" w:eastAsia="黑体"/>
        </w:rPr>
        <w:instrText xml:space="preserve"> HYPERLINK \l _Toc4983 </w:instrText>
      </w:r>
      <w:r>
        <w:rPr>
          <w:rFonts w:ascii="黑体" w:hAnsi="黑体" w:eastAsia="黑体"/>
        </w:rPr>
        <w:fldChar w:fldCharType="separate"/>
      </w:r>
      <w:r>
        <w:t>1.1 编制目的</w:t>
      </w:r>
      <w:r>
        <w:tab/>
      </w:r>
      <w:r>
        <w:fldChar w:fldCharType="begin"/>
      </w:r>
      <w:r>
        <w:instrText xml:space="preserve"> PAGEREF _Toc4983 \h </w:instrText>
      </w:r>
      <w:r>
        <w:fldChar w:fldCharType="separate"/>
      </w:r>
      <w:r>
        <w:t>1</w:t>
      </w:r>
      <w:r>
        <w:fldChar w:fldCharType="end"/>
      </w:r>
      <w:r>
        <w:rPr>
          <w:rFonts w:ascii="黑体" w:hAnsi="黑体" w:eastAsia="黑体"/>
        </w:rPr>
        <w:fldChar w:fldCharType="end"/>
      </w:r>
    </w:p>
    <w:p w14:paraId="35D38188">
      <w:pPr>
        <w:pStyle w:val="16"/>
        <w:tabs>
          <w:tab w:val="right" w:leader="dot" w:pos="8844"/>
        </w:tabs>
      </w:pPr>
      <w:r>
        <w:rPr>
          <w:rFonts w:ascii="黑体" w:hAnsi="黑体" w:eastAsia="黑体"/>
        </w:rPr>
        <w:fldChar w:fldCharType="begin"/>
      </w:r>
      <w:r>
        <w:rPr>
          <w:rFonts w:ascii="黑体" w:hAnsi="黑体" w:eastAsia="黑体"/>
        </w:rPr>
        <w:instrText xml:space="preserve"> HYPERLINK \l _Toc29102 </w:instrText>
      </w:r>
      <w:r>
        <w:rPr>
          <w:rFonts w:ascii="黑体" w:hAnsi="黑体" w:eastAsia="黑体"/>
        </w:rPr>
        <w:fldChar w:fldCharType="separate"/>
      </w:r>
      <w:r>
        <w:rPr>
          <w:rFonts w:hint="eastAsia"/>
        </w:rPr>
        <w:t>1</w:t>
      </w:r>
      <w:r>
        <w:t>.2 编制依据</w:t>
      </w:r>
      <w:r>
        <w:tab/>
      </w:r>
      <w:r>
        <w:fldChar w:fldCharType="begin"/>
      </w:r>
      <w:r>
        <w:instrText xml:space="preserve"> PAGEREF _Toc29102 \h </w:instrText>
      </w:r>
      <w:r>
        <w:fldChar w:fldCharType="separate"/>
      </w:r>
      <w:r>
        <w:t>1</w:t>
      </w:r>
      <w:r>
        <w:fldChar w:fldCharType="end"/>
      </w:r>
      <w:r>
        <w:rPr>
          <w:rFonts w:ascii="黑体" w:hAnsi="黑体" w:eastAsia="黑体"/>
        </w:rPr>
        <w:fldChar w:fldCharType="end"/>
      </w:r>
    </w:p>
    <w:p w14:paraId="45321B6B">
      <w:pPr>
        <w:pStyle w:val="16"/>
        <w:tabs>
          <w:tab w:val="right" w:leader="dot" w:pos="8844"/>
        </w:tabs>
      </w:pPr>
      <w:r>
        <w:rPr>
          <w:rFonts w:ascii="黑体" w:hAnsi="黑体" w:eastAsia="黑体"/>
        </w:rPr>
        <w:fldChar w:fldCharType="begin"/>
      </w:r>
      <w:r>
        <w:rPr>
          <w:rFonts w:ascii="黑体" w:hAnsi="黑体" w:eastAsia="黑体"/>
        </w:rPr>
        <w:instrText xml:space="preserve"> HYPERLINK \l _Toc17505 </w:instrText>
      </w:r>
      <w:r>
        <w:rPr>
          <w:rFonts w:ascii="黑体" w:hAnsi="黑体" w:eastAsia="黑体"/>
        </w:rPr>
        <w:fldChar w:fldCharType="separate"/>
      </w:r>
      <w:r>
        <w:rPr>
          <w:rFonts w:hint="eastAsia"/>
          <w:lang w:val="en-US" w:eastAsia="zh-CN"/>
        </w:rPr>
        <w:t>1.3 工作原则</w:t>
      </w:r>
      <w:r>
        <w:tab/>
      </w:r>
      <w:r>
        <w:fldChar w:fldCharType="begin"/>
      </w:r>
      <w:r>
        <w:instrText xml:space="preserve"> PAGEREF _Toc17505 \h </w:instrText>
      </w:r>
      <w:r>
        <w:fldChar w:fldCharType="separate"/>
      </w:r>
      <w:r>
        <w:t>1</w:t>
      </w:r>
      <w:r>
        <w:fldChar w:fldCharType="end"/>
      </w:r>
      <w:r>
        <w:rPr>
          <w:rFonts w:ascii="黑体" w:hAnsi="黑体" w:eastAsia="黑体"/>
        </w:rPr>
        <w:fldChar w:fldCharType="end"/>
      </w:r>
    </w:p>
    <w:p w14:paraId="4074ABA5">
      <w:pPr>
        <w:pStyle w:val="16"/>
        <w:tabs>
          <w:tab w:val="right" w:leader="dot" w:pos="8844"/>
        </w:tabs>
      </w:pPr>
      <w:r>
        <w:rPr>
          <w:rFonts w:ascii="黑体" w:hAnsi="黑体" w:eastAsia="黑体"/>
        </w:rPr>
        <w:fldChar w:fldCharType="begin"/>
      </w:r>
      <w:r>
        <w:rPr>
          <w:rFonts w:ascii="黑体" w:hAnsi="黑体" w:eastAsia="黑体"/>
        </w:rPr>
        <w:instrText xml:space="preserve"> HYPERLINK \l _Toc29681 </w:instrText>
      </w:r>
      <w:r>
        <w:rPr>
          <w:rFonts w:ascii="黑体" w:hAnsi="黑体" w:eastAsia="黑体"/>
        </w:rPr>
        <w:fldChar w:fldCharType="separate"/>
      </w:r>
      <w:r>
        <w:rPr>
          <w:rFonts w:hint="eastAsia"/>
        </w:rPr>
        <w:t>1</w:t>
      </w:r>
      <w:r>
        <w:t>.</w:t>
      </w:r>
      <w:r>
        <w:rPr>
          <w:rFonts w:hint="eastAsia"/>
          <w:lang w:val="en-US" w:eastAsia="zh-CN"/>
        </w:rPr>
        <w:t>4</w:t>
      </w:r>
      <w:r>
        <w:t xml:space="preserve"> </w:t>
      </w:r>
      <w:r>
        <w:rPr>
          <w:rFonts w:hint="eastAsia"/>
        </w:rPr>
        <w:t>危险化学品事故分类</w:t>
      </w:r>
      <w:r>
        <w:tab/>
      </w:r>
      <w:r>
        <w:fldChar w:fldCharType="begin"/>
      </w:r>
      <w:r>
        <w:instrText xml:space="preserve"> PAGEREF _Toc29681 \h </w:instrText>
      </w:r>
      <w:r>
        <w:fldChar w:fldCharType="separate"/>
      </w:r>
      <w:r>
        <w:t>2</w:t>
      </w:r>
      <w:r>
        <w:fldChar w:fldCharType="end"/>
      </w:r>
      <w:r>
        <w:rPr>
          <w:rFonts w:ascii="黑体" w:hAnsi="黑体" w:eastAsia="黑体"/>
        </w:rPr>
        <w:fldChar w:fldCharType="end"/>
      </w:r>
    </w:p>
    <w:p w14:paraId="270BDB97">
      <w:pPr>
        <w:pStyle w:val="16"/>
        <w:tabs>
          <w:tab w:val="right" w:leader="dot" w:pos="8844"/>
        </w:tabs>
      </w:pPr>
      <w:r>
        <w:rPr>
          <w:rFonts w:ascii="黑体" w:hAnsi="黑体" w:eastAsia="黑体"/>
        </w:rPr>
        <w:fldChar w:fldCharType="begin"/>
      </w:r>
      <w:r>
        <w:rPr>
          <w:rFonts w:ascii="黑体" w:hAnsi="黑体" w:eastAsia="黑体"/>
        </w:rPr>
        <w:instrText xml:space="preserve"> HYPERLINK \l _Toc7331 </w:instrText>
      </w:r>
      <w:r>
        <w:rPr>
          <w:rFonts w:ascii="黑体" w:hAnsi="黑体" w:eastAsia="黑体"/>
        </w:rPr>
        <w:fldChar w:fldCharType="separate"/>
      </w:r>
      <w:r>
        <w:t>1.</w:t>
      </w:r>
      <w:r>
        <w:rPr>
          <w:rFonts w:hint="eastAsia"/>
          <w:lang w:val="en-US" w:eastAsia="zh-CN"/>
        </w:rPr>
        <w:t>5</w:t>
      </w:r>
      <w:r>
        <w:t xml:space="preserve"> </w:t>
      </w:r>
      <w:r>
        <w:rPr>
          <w:rFonts w:hint="eastAsia"/>
        </w:rPr>
        <w:t>适用范围</w:t>
      </w:r>
      <w:r>
        <w:tab/>
      </w:r>
      <w:r>
        <w:fldChar w:fldCharType="begin"/>
      </w:r>
      <w:r>
        <w:instrText xml:space="preserve"> PAGEREF _Toc7331 \h </w:instrText>
      </w:r>
      <w:r>
        <w:fldChar w:fldCharType="separate"/>
      </w:r>
      <w:r>
        <w:t>3</w:t>
      </w:r>
      <w:r>
        <w:fldChar w:fldCharType="end"/>
      </w:r>
      <w:r>
        <w:rPr>
          <w:rFonts w:ascii="黑体" w:hAnsi="黑体" w:eastAsia="黑体"/>
        </w:rPr>
        <w:fldChar w:fldCharType="end"/>
      </w:r>
    </w:p>
    <w:p w14:paraId="39D5CD53">
      <w:pPr>
        <w:pStyle w:val="16"/>
        <w:tabs>
          <w:tab w:val="right" w:leader="dot" w:pos="8844"/>
        </w:tabs>
      </w:pPr>
      <w:r>
        <w:rPr>
          <w:rFonts w:ascii="黑体" w:hAnsi="黑体" w:eastAsia="黑体"/>
        </w:rPr>
        <w:fldChar w:fldCharType="begin"/>
      </w:r>
      <w:r>
        <w:rPr>
          <w:rFonts w:ascii="黑体" w:hAnsi="黑体" w:eastAsia="黑体"/>
        </w:rPr>
        <w:instrText xml:space="preserve"> HYPERLINK \l _Toc24334 </w:instrText>
      </w:r>
      <w:r>
        <w:rPr>
          <w:rFonts w:ascii="黑体" w:hAnsi="黑体" w:eastAsia="黑体"/>
        </w:rPr>
        <w:fldChar w:fldCharType="separate"/>
      </w:r>
      <w:r>
        <w:rPr>
          <w:rFonts w:hint="default"/>
          <w:lang w:val="en-US" w:eastAsia="zh-CN"/>
        </w:rPr>
        <w:t>1.6 危险化学品</w:t>
      </w:r>
      <w:r>
        <w:rPr>
          <w:rFonts w:hint="eastAsia"/>
          <w:lang w:val="en-US" w:eastAsia="zh-CN"/>
        </w:rPr>
        <w:t>安全风险评估</w:t>
      </w:r>
      <w:r>
        <w:tab/>
      </w:r>
      <w:r>
        <w:fldChar w:fldCharType="begin"/>
      </w:r>
      <w:r>
        <w:instrText xml:space="preserve"> PAGEREF _Toc24334 \h </w:instrText>
      </w:r>
      <w:r>
        <w:fldChar w:fldCharType="separate"/>
      </w:r>
      <w:r>
        <w:t>4</w:t>
      </w:r>
      <w:r>
        <w:fldChar w:fldCharType="end"/>
      </w:r>
      <w:r>
        <w:rPr>
          <w:rFonts w:ascii="黑体" w:hAnsi="黑体" w:eastAsia="黑体"/>
        </w:rPr>
        <w:fldChar w:fldCharType="end"/>
      </w:r>
    </w:p>
    <w:p w14:paraId="544E3ED7">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_Toc32393 </w:instrText>
      </w:r>
      <w:r>
        <w:rPr>
          <w:rFonts w:ascii="黑体" w:hAnsi="黑体" w:eastAsia="黑体"/>
        </w:rPr>
        <w:fldChar w:fldCharType="separate"/>
      </w:r>
      <w:r>
        <w:rPr>
          <w:rFonts w:hint="eastAsia"/>
        </w:rPr>
        <w:t>2</w:t>
      </w:r>
      <w:r>
        <w:t xml:space="preserve"> </w:t>
      </w:r>
      <w:r>
        <w:rPr>
          <w:rFonts w:hint="eastAsia"/>
        </w:rPr>
        <w:t>组织指挥体系</w:t>
      </w:r>
      <w:r>
        <w:tab/>
      </w:r>
      <w:r>
        <w:fldChar w:fldCharType="begin"/>
      </w:r>
      <w:r>
        <w:instrText xml:space="preserve"> PAGEREF _Toc32393 \h </w:instrText>
      </w:r>
      <w:r>
        <w:fldChar w:fldCharType="separate"/>
      </w:r>
      <w:r>
        <w:t>4</w:t>
      </w:r>
      <w:r>
        <w:fldChar w:fldCharType="end"/>
      </w:r>
      <w:r>
        <w:rPr>
          <w:rFonts w:ascii="黑体" w:hAnsi="黑体" w:eastAsia="黑体"/>
        </w:rPr>
        <w:fldChar w:fldCharType="end"/>
      </w:r>
    </w:p>
    <w:p w14:paraId="41841C44">
      <w:pPr>
        <w:pStyle w:val="16"/>
        <w:tabs>
          <w:tab w:val="right" w:leader="dot" w:pos="8844"/>
        </w:tabs>
      </w:pPr>
      <w:r>
        <w:rPr>
          <w:rFonts w:ascii="黑体" w:hAnsi="黑体" w:eastAsia="黑体"/>
        </w:rPr>
        <w:fldChar w:fldCharType="begin"/>
      </w:r>
      <w:r>
        <w:rPr>
          <w:rFonts w:ascii="黑体" w:hAnsi="黑体" w:eastAsia="黑体"/>
        </w:rPr>
        <w:instrText xml:space="preserve"> HYPERLINK \l _Toc10190 </w:instrText>
      </w:r>
      <w:r>
        <w:rPr>
          <w:rFonts w:ascii="黑体" w:hAnsi="黑体" w:eastAsia="黑体"/>
        </w:rPr>
        <w:fldChar w:fldCharType="separate"/>
      </w:r>
      <w:r>
        <w:rPr>
          <w:rFonts w:hint="eastAsia"/>
        </w:rPr>
        <w:t>2</w:t>
      </w:r>
      <w:r>
        <w:t>.</w:t>
      </w:r>
      <w:r>
        <w:rPr>
          <w:rFonts w:hint="eastAsia"/>
          <w:lang w:val="en-US" w:eastAsia="zh-CN"/>
        </w:rPr>
        <w:t>1</w:t>
      </w:r>
      <w:r>
        <w:t xml:space="preserve"> </w:t>
      </w:r>
      <w:r>
        <w:rPr>
          <w:rFonts w:hint="eastAsia"/>
        </w:rPr>
        <w:t>县安全生产应急指挥部</w:t>
      </w:r>
      <w:r>
        <w:tab/>
      </w:r>
      <w:r>
        <w:fldChar w:fldCharType="begin"/>
      </w:r>
      <w:r>
        <w:instrText xml:space="preserve"> PAGEREF _Toc10190 \h </w:instrText>
      </w:r>
      <w:r>
        <w:fldChar w:fldCharType="separate"/>
      </w:r>
      <w:r>
        <w:t>4</w:t>
      </w:r>
      <w:r>
        <w:fldChar w:fldCharType="end"/>
      </w:r>
      <w:r>
        <w:rPr>
          <w:rFonts w:ascii="黑体" w:hAnsi="黑体" w:eastAsia="黑体"/>
        </w:rPr>
        <w:fldChar w:fldCharType="end"/>
      </w:r>
    </w:p>
    <w:p w14:paraId="4584C02A">
      <w:pPr>
        <w:pStyle w:val="16"/>
        <w:tabs>
          <w:tab w:val="right" w:leader="dot" w:pos="8844"/>
        </w:tabs>
      </w:pPr>
      <w:r>
        <w:rPr>
          <w:rFonts w:ascii="黑体" w:hAnsi="黑体" w:eastAsia="黑体"/>
        </w:rPr>
        <w:fldChar w:fldCharType="begin"/>
      </w:r>
      <w:r>
        <w:rPr>
          <w:rFonts w:ascii="黑体" w:hAnsi="黑体" w:eastAsia="黑体"/>
        </w:rPr>
        <w:instrText xml:space="preserve"> HYPERLINK \l _Toc8465 </w:instrText>
      </w:r>
      <w:r>
        <w:rPr>
          <w:rFonts w:ascii="黑体" w:hAnsi="黑体" w:eastAsia="黑体"/>
        </w:rPr>
        <w:fldChar w:fldCharType="separate"/>
      </w:r>
      <w:r>
        <w:rPr>
          <w:rFonts w:hint="eastAsia"/>
        </w:rPr>
        <w:t>2.</w:t>
      </w:r>
      <w:r>
        <w:rPr>
          <w:rFonts w:hint="eastAsia"/>
          <w:lang w:val="en-US" w:eastAsia="zh-CN"/>
        </w:rPr>
        <w:t>2</w:t>
      </w:r>
      <w:r>
        <w:rPr>
          <w:rFonts w:hint="eastAsia"/>
        </w:rPr>
        <w:t xml:space="preserve"> 现场指挥部</w:t>
      </w:r>
      <w:r>
        <w:tab/>
      </w:r>
      <w:r>
        <w:fldChar w:fldCharType="begin"/>
      </w:r>
      <w:r>
        <w:instrText xml:space="preserve"> PAGEREF _Toc8465 \h </w:instrText>
      </w:r>
      <w:r>
        <w:fldChar w:fldCharType="separate"/>
      </w:r>
      <w:r>
        <w:t>7</w:t>
      </w:r>
      <w:r>
        <w:fldChar w:fldCharType="end"/>
      </w:r>
      <w:r>
        <w:rPr>
          <w:rFonts w:ascii="黑体" w:hAnsi="黑体" w:eastAsia="黑体"/>
        </w:rPr>
        <w:fldChar w:fldCharType="end"/>
      </w:r>
    </w:p>
    <w:p w14:paraId="12B7EBBD">
      <w:pPr>
        <w:pStyle w:val="16"/>
        <w:tabs>
          <w:tab w:val="right" w:leader="dot" w:pos="8844"/>
        </w:tabs>
      </w:pPr>
      <w:r>
        <w:rPr>
          <w:rFonts w:ascii="黑体" w:hAnsi="黑体" w:eastAsia="黑体"/>
        </w:rPr>
        <w:fldChar w:fldCharType="begin"/>
      </w:r>
      <w:r>
        <w:rPr>
          <w:rFonts w:ascii="黑体" w:hAnsi="黑体" w:eastAsia="黑体"/>
        </w:rPr>
        <w:instrText xml:space="preserve"> HYPERLINK \l _Toc29064 </w:instrText>
      </w:r>
      <w:r>
        <w:rPr>
          <w:rFonts w:ascii="黑体" w:hAnsi="黑体" w:eastAsia="黑体"/>
        </w:rPr>
        <w:fldChar w:fldCharType="separate"/>
      </w:r>
      <w:r>
        <w:rPr>
          <w:rFonts w:hint="eastAsia"/>
          <w:lang w:val="en-US" w:eastAsia="zh-CN"/>
        </w:rPr>
        <w:t xml:space="preserve">2.3 </w:t>
      </w:r>
      <w:r>
        <w:rPr>
          <w:rFonts w:hint="eastAsia"/>
        </w:rPr>
        <w:t>基层应急组织指挥机构</w:t>
      </w:r>
      <w:r>
        <w:tab/>
      </w:r>
      <w:r>
        <w:fldChar w:fldCharType="begin"/>
      </w:r>
      <w:r>
        <w:instrText xml:space="preserve"> PAGEREF _Toc29064 \h </w:instrText>
      </w:r>
      <w:r>
        <w:fldChar w:fldCharType="separate"/>
      </w:r>
      <w:r>
        <w:t>9</w:t>
      </w:r>
      <w:r>
        <w:fldChar w:fldCharType="end"/>
      </w:r>
      <w:r>
        <w:rPr>
          <w:rFonts w:ascii="黑体" w:hAnsi="黑体" w:eastAsia="黑体"/>
        </w:rPr>
        <w:fldChar w:fldCharType="end"/>
      </w:r>
    </w:p>
    <w:p w14:paraId="08F3DBBC">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_Toc14611 </w:instrText>
      </w:r>
      <w:r>
        <w:rPr>
          <w:rFonts w:ascii="黑体" w:hAnsi="黑体" w:eastAsia="黑体"/>
        </w:rPr>
        <w:fldChar w:fldCharType="separate"/>
      </w:r>
      <w:r>
        <w:t xml:space="preserve">3 </w:t>
      </w:r>
      <w:r>
        <w:rPr>
          <w:rFonts w:hint="eastAsia"/>
        </w:rPr>
        <w:t>预防、监测与预警</w:t>
      </w:r>
      <w:r>
        <w:tab/>
      </w:r>
      <w:r>
        <w:fldChar w:fldCharType="begin"/>
      </w:r>
      <w:r>
        <w:instrText xml:space="preserve"> PAGEREF _Toc14611 \h </w:instrText>
      </w:r>
      <w:r>
        <w:fldChar w:fldCharType="separate"/>
      </w:r>
      <w:r>
        <w:t>9</w:t>
      </w:r>
      <w:r>
        <w:fldChar w:fldCharType="end"/>
      </w:r>
      <w:r>
        <w:rPr>
          <w:rFonts w:ascii="黑体" w:hAnsi="黑体" w:eastAsia="黑体"/>
        </w:rPr>
        <w:fldChar w:fldCharType="end"/>
      </w:r>
    </w:p>
    <w:p w14:paraId="10CD69F6">
      <w:pPr>
        <w:pStyle w:val="16"/>
        <w:tabs>
          <w:tab w:val="right" w:leader="dot" w:pos="8844"/>
        </w:tabs>
      </w:pPr>
      <w:r>
        <w:rPr>
          <w:rFonts w:ascii="黑体" w:hAnsi="黑体" w:eastAsia="黑体"/>
        </w:rPr>
        <w:fldChar w:fldCharType="begin"/>
      </w:r>
      <w:r>
        <w:rPr>
          <w:rFonts w:ascii="黑体" w:hAnsi="黑体" w:eastAsia="黑体"/>
        </w:rPr>
        <w:instrText xml:space="preserve"> HYPERLINK \l _Toc11918 </w:instrText>
      </w:r>
      <w:r>
        <w:rPr>
          <w:rFonts w:ascii="黑体" w:hAnsi="黑体" w:eastAsia="黑体"/>
        </w:rPr>
        <w:fldChar w:fldCharType="separate"/>
      </w:r>
      <w:r>
        <w:rPr>
          <w:rFonts w:hint="eastAsia"/>
        </w:rPr>
        <w:t>3.1 预防</w:t>
      </w:r>
      <w:r>
        <w:tab/>
      </w:r>
      <w:r>
        <w:fldChar w:fldCharType="begin"/>
      </w:r>
      <w:r>
        <w:instrText xml:space="preserve"> PAGEREF _Toc11918 \h </w:instrText>
      </w:r>
      <w:r>
        <w:fldChar w:fldCharType="separate"/>
      </w:r>
      <w:r>
        <w:t>9</w:t>
      </w:r>
      <w:r>
        <w:fldChar w:fldCharType="end"/>
      </w:r>
      <w:r>
        <w:rPr>
          <w:rFonts w:ascii="黑体" w:hAnsi="黑体" w:eastAsia="黑体"/>
        </w:rPr>
        <w:fldChar w:fldCharType="end"/>
      </w:r>
    </w:p>
    <w:p w14:paraId="5A606DE1">
      <w:pPr>
        <w:pStyle w:val="16"/>
        <w:tabs>
          <w:tab w:val="right" w:leader="dot" w:pos="8844"/>
        </w:tabs>
      </w:pPr>
      <w:r>
        <w:rPr>
          <w:rFonts w:ascii="黑体" w:hAnsi="黑体" w:eastAsia="黑体"/>
        </w:rPr>
        <w:fldChar w:fldCharType="begin"/>
      </w:r>
      <w:r>
        <w:rPr>
          <w:rFonts w:ascii="黑体" w:hAnsi="黑体" w:eastAsia="黑体"/>
        </w:rPr>
        <w:instrText xml:space="preserve"> HYPERLINK \l _Toc17654 </w:instrText>
      </w:r>
      <w:r>
        <w:rPr>
          <w:rFonts w:ascii="黑体" w:hAnsi="黑体" w:eastAsia="黑体"/>
        </w:rPr>
        <w:fldChar w:fldCharType="separate"/>
      </w:r>
      <w:r>
        <w:rPr>
          <w:rFonts w:hint="eastAsia"/>
        </w:rPr>
        <w:t>3.2 监测</w:t>
      </w:r>
      <w:r>
        <w:tab/>
      </w:r>
      <w:r>
        <w:fldChar w:fldCharType="begin"/>
      </w:r>
      <w:r>
        <w:instrText xml:space="preserve"> PAGEREF _Toc17654 \h </w:instrText>
      </w:r>
      <w:r>
        <w:fldChar w:fldCharType="separate"/>
      </w:r>
      <w:r>
        <w:t>11</w:t>
      </w:r>
      <w:r>
        <w:fldChar w:fldCharType="end"/>
      </w:r>
      <w:r>
        <w:rPr>
          <w:rFonts w:ascii="黑体" w:hAnsi="黑体" w:eastAsia="黑体"/>
        </w:rPr>
        <w:fldChar w:fldCharType="end"/>
      </w:r>
    </w:p>
    <w:p w14:paraId="5F61E1CB">
      <w:pPr>
        <w:pStyle w:val="16"/>
        <w:tabs>
          <w:tab w:val="right" w:leader="dot" w:pos="8844"/>
        </w:tabs>
      </w:pPr>
      <w:r>
        <w:rPr>
          <w:rFonts w:ascii="黑体" w:hAnsi="黑体" w:eastAsia="黑体"/>
        </w:rPr>
        <w:fldChar w:fldCharType="begin"/>
      </w:r>
      <w:r>
        <w:rPr>
          <w:rFonts w:ascii="黑体" w:hAnsi="黑体" w:eastAsia="黑体"/>
        </w:rPr>
        <w:instrText xml:space="preserve"> HYPERLINK \l _Toc19362 </w:instrText>
      </w:r>
      <w:r>
        <w:rPr>
          <w:rFonts w:ascii="黑体" w:hAnsi="黑体" w:eastAsia="黑体"/>
        </w:rPr>
        <w:fldChar w:fldCharType="separate"/>
      </w:r>
      <w:r>
        <w:rPr>
          <w:rFonts w:hint="eastAsia"/>
        </w:rPr>
        <w:t>3.3 预警</w:t>
      </w:r>
      <w:r>
        <w:tab/>
      </w:r>
      <w:r>
        <w:fldChar w:fldCharType="begin"/>
      </w:r>
      <w:r>
        <w:instrText xml:space="preserve"> PAGEREF _Toc19362 \h </w:instrText>
      </w:r>
      <w:r>
        <w:fldChar w:fldCharType="separate"/>
      </w:r>
      <w:r>
        <w:t>12</w:t>
      </w:r>
      <w:r>
        <w:fldChar w:fldCharType="end"/>
      </w:r>
      <w:r>
        <w:rPr>
          <w:rFonts w:ascii="黑体" w:hAnsi="黑体" w:eastAsia="黑体"/>
        </w:rPr>
        <w:fldChar w:fldCharType="end"/>
      </w:r>
    </w:p>
    <w:p w14:paraId="469794AC">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_Toc3742 </w:instrText>
      </w:r>
      <w:r>
        <w:rPr>
          <w:rFonts w:ascii="黑体" w:hAnsi="黑体" w:eastAsia="黑体"/>
        </w:rPr>
        <w:fldChar w:fldCharType="separate"/>
      </w:r>
      <w:r>
        <w:rPr>
          <w:szCs w:val="30"/>
        </w:rPr>
        <w:t>4 分级标准和响应原则</w:t>
      </w:r>
      <w:r>
        <w:tab/>
      </w:r>
      <w:r>
        <w:fldChar w:fldCharType="begin"/>
      </w:r>
      <w:r>
        <w:instrText xml:space="preserve"> PAGEREF _Toc3742 \h </w:instrText>
      </w:r>
      <w:r>
        <w:fldChar w:fldCharType="separate"/>
      </w:r>
      <w:r>
        <w:t>15</w:t>
      </w:r>
      <w:r>
        <w:fldChar w:fldCharType="end"/>
      </w:r>
      <w:r>
        <w:rPr>
          <w:rFonts w:ascii="黑体" w:hAnsi="黑体" w:eastAsia="黑体"/>
        </w:rPr>
        <w:fldChar w:fldCharType="end"/>
      </w:r>
    </w:p>
    <w:p w14:paraId="39111DDA">
      <w:pPr>
        <w:pStyle w:val="16"/>
        <w:tabs>
          <w:tab w:val="right" w:leader="dot" w:pos="8844"/>
        </w:tabs>
      </w:pPr>
      <w:r>
        <w:rPr>
          <w:rFonts w:ascii="黑体" w:hAnsi="黑体" w:eastAsia="黑体"/>
        </w:rPr>
        <w:fldChar w:fldCharType="begin"/>
      </w:r>
      <w:r>
        <w:rPr>
          <w:rFonts w:ascii="黑体" w:hAnsi="黑体" w:eastAsia="黑体"/>
        </w:rPr>
        <w:instrText xml:space="preserve"> HYPERLINK \l _Toc25243 </w:instrText>
      </w:r>
      <w:r>
        <w:rPr>
          <w:rFonts w:ascii="黑体" w:hAnsi="黑体" w:eastAsia="黑体"/>
        </w:rPr>
        <w:fldChar w:fldCharType="separate"/>
      </w:r>
      <w:r>
        <w:rPr>
          <w:rFonts w:hint="eastAsia"/>
        </w:rPr>
        <w:t xml:space="preserve">4.1 </w:t>
      </w:r>
      <w:r>
        <w:rPr>
          <w:rFonts w:hint="eastAsia"/>
          <w:lang w:val="en-US" w:eastAsia="zh-CN"/>
        </w:rPr>
        <w:t>危险化学品事故分级标准</w:t>
      </w:r>
      <w:r>
        <w:tab/>
      </w:r>
      <w:r>
        <w:fldChar w:fldCharType="begin"/>
      </w:r>
      <w:r>
        <w:instrText xml:space="preserve"> PAGEREF _Toc25243 \h </w:instrText>
      </w:r>
      <w:r>
        <w:fldChar w:fldCharType="separate"/>
      </w:r>
      <w:r>
        <w:t>15</w:t>
      </w:r>
      <w:r>
        <w:fldChar w:fldCharType="end"/>
      </w:r>
      <w:r>
        <w:rPr>
          <w:rFonts w:ascii="黑体" w:hAnsi="黑体" w:eastAsia="黑体"/>
        </w:rPr>
        <w:fldChar w:fldCharType="end"/>
      </w:r>
    </w:p>
    <w:p w14:paraId="5ABAB809">
      <w:pPr>
        <w:pStyle w:val="16"/>
        <w:tabs>
          <w:tab w:val="right" w:leader="dot" w:pos="8844"/>
        </w:tabs>
      </w:pPr>
      <w:r>
        <w:rPr>
          <w:rFonts w:ascii="黑体" w:hAnsi="黑体" w:eastAsia="黑体"/>
        </w:rPr>
        <w:fldChar w:fldCharType="begin"/>
      </w:r>
      <w:r>
        <w:rPr>
          <w:rFonts w:ascii="黑体" w:hAnsi="黑体" w:eastAsia="黑体"/>
        </w:rPr>
        <w:instrText xml:space="preserve"> HYPERLINK \l _Toc27139 </w:instrText>
      </w:r>
      <w:r>
        <w:rPr>
          <w:rFonts w:ascii="黑体" w:hAnsi="黑体" w:eastAsia="黑体"/>
        </w:rPr>
        <w:fldChar w:fldCharType="separate"/>
      </w:r>
      <w:r>
        <w:t>4.2 响应原则</w:t>
      </w:r>
      <w:r>
        <w:tab/>
      </w:r>
      <w:r>
        <w:fldChar w:fldCharType="begin"/>
      </w:r>
      <w:r>
        <w:instrText xml:space="preserve"> PAGEREF _Toc27139 \h </w:instrText>
      </w:r>
      <w:r>
        <w:fldChar w:fldCharType="separate"/>
      </w:r>
      <w:r>
        <w:t>15</w:t>
      </w:r>
      <w:r>
        <w:fldChar w:fldCharType="end"/>
      </w:r>
      <w:r>
        <w:rPr>
          <w:rFonts w:ascii="黑体" w:hAnsi="黑体" w:eastAsia="黑体"/>
        </w:rPr>
        <w:fldChar w:fldCharType="end"/>
      </w:r>
    </w:p>
    <w:p w14:paraId="282B4C7E">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_Toc31523 </w:instrText>
      </w:r>
      <w:r>
        <w:rPr>
          <w:rFonts w:ascii="黑体" w:hAnsi="黑体" w:eastAsia="黑体"/>
        </w:rPr>
        <w:fldChar w:fldCharType="separate"/>
      </w:r>
      <w:r>
        <w:rPr>
          <w:rFonts w:hint="eastAsia"/>
          <w:lang w:val="en-US" w:eastAsia="zh-CN"/>
        </w:rPr>
        <w:t>5</w:t>
      </w:r>
      <w:r>
        <w:t xml:space="preserve"> </w:t>
      </w:r>
      <w:r>
        <w:rPr>
          <w:rFonts w:hint="eastAsia"/>
        </w:rPr>
        <w:t>响应行动</w:t>
      </w:r>
      <w:r>
        <w:tab/>
      </w:r>
      <w:r>
        <w:fldChar w:fldCharType="begin"/>
      </w:r>
      <w:r>
        <w:instrText xml:space="preserve"> PAGEREF _Toc31523 \h </w:instrText>
      </w:r>
      <w:r>
        <w:fldChar w:fldCharType="separate"/>
      </w:r>
      <w:r>
        <w:t>16</w:t>
      </w:r>
      <w:r>
        <w:fldChar w:fldCharType="end"/>
      </w:r>
      <w:r>
        <w:rPr>
          <w:rFonts w:ascii="黑体" w:hAnsi="黑体" w:eastAsia="黑体"/>
        </w:rPr>
        <w:fldChar w:fldCharType="end"/>
      </w:r>
    </w:p>
    <w:p w14:paraId="18FC6B5C">
      <w:pPr>
        <w:pStyle w:val="16"/>
        <w:tabs>
          <w:tab w:val="right" w:leader="dot" w:pos="8844"/>
        </w:tabs>
      </w:pPr>
      <w:r>
        <w:rPr>
          <w:rFonts w:ascii="黑体" w:hAnsi="黑体" w:eastAsia="黑体"/>
        </w:rPr>
        <w:fldChar w:fldCharType="begin"/>
      </w:r>
      <w:r>
        <w:rPr>
          <w:rFonts w:ascii="黑体" w:hAnsi="黑体" w:eastAsia="黑体"/>
        </w:rPr>
        <w:instrText xml:space="preserve"> HYPERLINK \l _Toc32109 </w:instrText>
      </w:r>
      <w:r>
        <w:rPr>
          <w:rFonts w:ascii="黑体" w:hAnsi="黑体" w:eastAsia="黑体"/>
        </w:rPr>
        <w:fldChar w:fldCharType="separate"/>
      </w:r>
      <w:r>
        <w:rPr>
          <w:rFonts w:hint="eastAsia"/>
          <w:lang w:val="en-US" w:eastAsia="zh-CN"/>
        </w:rPr>
        <w:t>5</w:t>
      </w:r>
      <w:r>
        <w:t xml:space="preserve">.1 </w:t>
      </w:r>
      <w:r>
        <w:rPr>
          <w:rFonts w:hint="eastAsia"/>
        </w:rPr>
        <w:t>信息报告</w:t>
      </w:r>
      <w:r>
        <w:tab/>
      </w:r>
      <w:r>
        <w:fldChar w:fldCharType="begin"/>
      </w:r>
      <w:r>
        <w:instrText xml:space="preserve"> PAGEREF _Toc32109 \h </w:instrText>
      </w:r>
      <w:r>
        <w:fldChar w:fldCharType="separate"/>
      </w:r>
      <w:r>
        <w:t>16</w:t>
      </w:r>
      <w:r>
        <w:fldChar w:fldCharType="end"/>
      </w:r>
      <w:r>
        <w:rPr>
          <w:rFonts w:ascii="黑体" w:hAnsi="黑体" w:eastAsia="黑体"/>
        </w:rPr>
        <w:fldChar w:fldCharType="end"/>
      </w:r>
    </w:p>
    <w:p w14:paraId="58DF550F">
      <w:pPr>
        <w:pStyle w:val="16"/>
        <w:tabs>
          <w:tab w:val="right" w:leader="dot" w:pos="8844"/>
        </w:tabs>
      </w:pPr>
      <w:r>
        <w:rPr>
          <w:rFonts w:ascii="黑体" w:hAnsi="黑体" w:eastAsia="黑体"/>
        </w:rPr>
        <w:fldChar w:fldCharType="begin"/>
      </w:r>
      <w:r>
        <w:rPr>
          <w:rFonts w:ascii="黑体" w:hAnsi="黑体" w:eastAsia="黑体"/>
        </w:rPr>
        <w:instrText xml:space="preserve"> HYPERLINK \l _Toc4735 </w:instrText>
      </w:r>
      <w:r>
        <w:rPr>
          <w:rFonts w:ascii="黑体" w:hAnsi="黑体" w:eastAsia="黑体"/>
        </w:rPr>
        <w:fldChar w:fldCharType="separate"/>
      </w:r>
      <w:r>
        <w:rPr>
          <w:rFonts w:hint="eastAsia"/>
          <w:lang w:val="en-US" w:eastAsia="zh-CN"/>
        </w:rPr>
        <w:t>5</w:t>
      </w:r>
      <w:r>
        <w:t xml:space="preserve">.2 </w:t>
      </w:r>
      <w:r>
        <w:rPr>
          <w:rFonts w:hint="eastAsia"/>
        </w:rPr>
        <w:t>先期处置</w:t>
      </w:r>
      <w:r>
        <w:tab/>
      </w:r>
      <w:r>
        <w:fldChar w:fldCharType="begin"/>
      </w:r>
      <w:r>
        <w:instrText xml:space="preserve"> PAGEREF _Toc4735 \h </w:instrText>
      </w:r>
      <w:r>
        <w:fldChar w:fldCharType="separate"/>
      </w:r>
      <w:r>
        <w:t>18</w:t>
      </w:r>
      <w:r>
        <w:fldChar w:fldCharType="end"/>
      </w:r>
      <w:r>
        <w:rPr>
          <w:rFonts w:ascii="黑体" w:hAnsi="黑体" w:eastAsia="黑体"/>
        </w:rPr>
        <w:fldChar w:fldCharType="end"/>
      </w:r>
    </w:p>
    <w:p w14:paraId="16EA1622">
      <w:pPr>
        <w:pStyle w:val="16"/>
        <w:tabs>
          <w:tab w:val="right" w:leader="dot" w:pos="8844"/>
        </w:tabs>
      </w:pPr>
      <w:r>
        <w:rPr>
          <w:rFonts w:ascii="黑体" w:hAnsi="黑体" w:eastAsia="黑体"/>
        </w:rPr>
        <w:fldChar w:fldCharType="begin"/>
      </w:r>
      <w:r>
        <w:rPr>
          <w:rFonts w:ascii="黑体" w:hAnsi="黑体" w:eastAsia="黑体"/>
        </w:rPr>
        <w:instrText xml:space="preserve"> HYPERLINK \l _Toc2216 </w:instrText>
      </w:r>
      <w:r>
        <w:rPr>
          <w:rFonts w:ascii="黑体" w:hAnsi="黑体" w:eastAsia="黑体"/>
        </w:rPr>
        <w:fldChar w:fldCharType="separate"/>
      </w:r>
      <w:r>
        <w:rPr>
          <w:rFonts w:hint="eastAsia"/>
          <w:lang w:val="en-US" w:eastAsia="zh-CN"/>
        </w:rPr>
        <w:t>5</w:t>
      </w:r>
      <w:r>
        <w:t xml:space="preserve">.3 </w:t>
      </w:r>
      <w:r>
        <w:rPr>
          <w:rFonts w:hint="eastAsia"/>
        </w:rPr>
        <w:t>分级响应</w:t>
      </w:r>
      <w:r>
        <w:tab/>
      </w:r>
      <w:r>
        <w:fldChar w:fldCharType="begin"/>
      </w:r>
      <w:r>
        <w:instrText xml:space="preserve"> PAGEREF _Toc2216 \h </w:instrText>
      </w:r>
      <w:r>
        <w:fldChar w:fldCharType="separate"/>
      </w:r>
      <w:r>
        <w:t>19</w:t>
      </w:r>
      <w:r>
        <w:fldChar w:fldCharType="end"/>
      </w:r>
      <w:r>
        <w:rPr>
          <w:rFonts w:ascii="黑体" w:hAnsi="黑体" w:eastAsia="黑体"/>
        </w:rPr>
        <w:fldChar w:fldCharType="end"/>
      </w:r>
    </w:p>
    <w:p w14:paraId="2823E6CA">
      <w:pPr>
        <w:pStyle w:val="16"/>
        <w:tabs>
          <w:tab w:val="right" w:leader="dot" w:pos="8844"/>
        </w:tabs>
      </w:pPr>
      <w:r>
        <w:rPr>
          <w:rFonts w:ascii="黑体" w:hAnsi="黑体" w:eastAsia="黑体"/>
        </w:rPr>
        <w:fldChar w:fldCharType="begin"/>
      </w:r>
      <w:r>
        <w:rPr>
          <w:rFonts w:ascii="黑体" w:hAnsi="黑体" w:eastAsia="黑体"/>
        </w:rPr>
        <w:instrText xml:space="preserve"> HYPERLINK \l _Toc10881 </w:instrText>
      </w:r>
      <w:r>
        <w:rPr>
          <w:rFonts w:ascii="黑体" w:hAnsi="黑体" w:eastAsia="黑体"/>
        </w:rPr>
        <w:fldChar w:fldCharType="separate"/>
      </w:r>
      <w:r>
        <w:rPr>
          <w:rFonts w:hint="eastAsia"/>
          <w:lang w:val="en-US" w:eastAsia="zh-CN"/>
        </w:rPr>
        <w:t>5</w:t>
      </w:r>
      <w:r>
        <w:t xml:space="preserve">.4 </w:t>
      </w:r>
      <w:r>
        <w:rPr>
          <w:rFonts w:hint="eastAsia"/>
        </w:rPr>
        <w:t>处置措施</w:t>
      </w:r>
      <w:r>
        <w:rPr>
          <w:rFonts w:hint="eastAsia"/>
          <w:lang w:val="en-US" w:eastAsia="zh-CN"/>
        </w:rPr>
        <w:t>注意事项</w:t>
      </w:r>
      <w:r>
        <w:tab/>
      </w:r>
      <w:r>
        <w:fldChar w:fldCharType="begin"/>
      </w:r>
      <w:r>
        <w:instrText xml:space="preserve"> PAGEREF _Toc10881 \h </w:instrText>
      </w:r>
      <w:r>
        <w:fldChar w:fldCharType="separate"/>
      </w:r>
      <w:r>
        <w:t>26</w:t>
      </w:r>
      <w:r>
        <w:fldChar w:fldCharType="end"/>
      </w:r>
      <w:r>
        <w:rPr>
          <w:rFonts w:ascii="黑体" w:hAnsi="黑体" w:eastAsia="黑体"/>
        </w:rPr>
        <w:fldChar w:fldCharType="end"/>
      </w:r>
    </w:p>
    <w:p w14:paraId="5067E2A4">
      <w:pPr>
        <w:pStyle w:val="16"/>
        <w:tabs>
          <w:tab w:val="right" w:leader="dot" w:pos="8844"/>
        </w:tabs>
      </w:pPr>
      <w:r>
        <w:rPr>
          <w:rFonts w:ascii="黑体" w:hAnsi="黑体" w:eastAsia="黑体"/>
        </w:rPr>
        <w:fldChar w:fldCharType="begin"/>
      </w:r>
      <w:r>
        <w:rPr>
          <w:rFonts w:ascii="黑体" w:hAnsi="黑体" w:eastAsia="黑体"/>
        </w:rPr>
        <w:instrText xml:space="preserve"> HYPERLINK \l _Toc2728 </w:instrText>
      </w:r>
      <w:r>
        <w:rPr>
          <w:rFonts w:ascii="黑体" w:hAnsi="黑体" w:eastAsia="黑体"/>
        </w:rPr>
        <w:fldChar w:fldCharType="separate"/>
      </w:r>
      <w:r>
        <w:rPr>
          <w:rFonts w:hint="eastAsia"/>
          <w:lang w:val="en-US" w:eastAsia="zh-CN"/>
        </w:rPr>
        <w:t>5</w:t>
      </w:r>
      <w:r>
        <w:t xml:space="preserve">.5 </w:t>
      </w:r>
      <w:r>
        <w:rPr>
          <w:rFonts w:hint="eastAsia"/>
        </w:rPr>
        <w:t>处置要点</w:t>
      </w:r>
      <w:r>
        <w:tab/>
      </w:r>
      <w:r>
        <w:fldChar w:fldCharType="begin"/>
      </w:r>
      <w:r>
        <w:instrText xml:space="preserve"> PAGEREF _Toc2728 \h </w:instrText>
      </w:r>
      <w:r>
        <w:fldChar w:fldCharType="separate"/>
      </w:r>
      <w:r>
        <w:t>29</w:t>
      </w:r>
      <w:r>
        <w:fldChar w:fldCharType="end"/>
      </w:r>
      <w:r>
        <w:rPr>
          <w:rFonts w:ascii="黑体" w:hAnsi="黑体" w:eastAsia="黑体"/>
        </w:rPr>
        <w:fldChar w:fldCharType="end"/>
      </w:r>
    </w:p>
    <w:p w14:paraId="720A90FF">
      <w:pPr>
        <w:pStyle w:val="16"/>
        <w:tabs>
          <w:tab w:val="right" w:leader="dot" w:pos="8844"/>
        </w:tabs>
      </w:pPr>
      <w:r>
        <w:rPr>
          <w:rFonts w:ascii="黑体" w:hAnsi="黑体" w:eastAsia="黑体"/>
        </w:rPr>
        <w:fldChar w:fldCharType="begin"/>
      </w:r>
      <w:r>
        <w:rPr>
          <w:rFonts w:ascii="黑体" w:hAnsi="黑体" w:eastAsia="黑体"/>
        </w:rPr>
        <w:instrText xml:space="preserve"> HYPERLINK \l _Toc24848 </w:instrText>
      </w:r>
      <w:r>
        <w:rPr>
          <w:rFonts w:ascii="黑体" w:hAnsi="黑体" w:eastAsia="黑体"/>
        </w:rPr>
        <w:fldChar w:fldCharType="separate"/>
      </w:r>
      <w:r>
        <w:rPr>
          <w:rFonts w:hint="eastAsia"/>
          <w:lang w:val="en-US" w:eastAsia="zh-CN"/>
        </w:rPr>
        <w:t>5</w:t>
      </w:r>
      <w:r>
        <w:t>.6</w:t>
      </w:r>
      <w:r>
        <w:rPr>
          <w:rFonts w:hint="eastAsia"/>
        </w:rPr>
        <w:t xml:space="preserve"> 社会动员</w:t>
      </w:r>
      <w:r>
        <w:tab/>
      </w:r>
      <w:r>
        <w:fldChar w:fldCharType="begin"/>
      </w:r>
      <w:r>
        <w:instrText xml:space="preserve"> PAGEREF _Toc24848 \h </w:instrText>
      </w:r>
      <w:r>
        <w:fldChar w:fldCharType="separate"/>
      </w:r>
      <w:r>
        <w:t>32</w:t>
      </w:r>
      <w:r>
        <w:fldChar w:fldCharType="end"/>
      </w:r>
      <w:r>
        <w:rPr>
          <w:rFonts w:ascii="黑体" w:hAnsi="黑体" w:eastAsia="黑体"/>
        </w:rPr>
        <w:fldChar w:fldCharType="end"/>
      </w:r>
    </w:p>
    <w:p w14:paraId="7FF9FA76">
      <w:pPr>
        <w:pStyle w:val="16"/>
        <w:tabs>
          <w:tab w:val="right" w:leader="dot" w:pos="8844"/>
        </w:tabs>
      </w:pPr>
      <w:r>
        <w:rPr>
          <w:rFonts w:ascii="黑体" w:hAnsi="黑体" w:eastAsia="黑体"/>
        </w:rPr>
        <w:fldChar w:fldCharType="begin"/>
      </w:r>
      <w:r>
        <w:rPr>
          <w:rFonts w:ascii="黑体" w:hAnsi="黑体" w:eastAsia="黑体"/>
        </w:rPr>
        <w:instrText xml:space="preserve"> HYPERLINK \l _Toc24946 </w:instrText>
      </w:r>
      <w:r>
        <w:rPr>
          <w:rFonts w:ascii="黑体" w:hAnsi="黑体" w:eastAsia="黑体"/>
        </w:rPr>
        <w:fldChar w:fldCharType="separate"/>
      </w:r>
      <w:r>
        <w:rPr>
          <w:rFonts w:hint="eastAsia"/>
          <w:lang w:val="en-US" w:eastAsia="zh-CN"/>
        </w:rPr>
        <w:t>5</w:t>
      </w:r>
      <w:r>
        <w:t>.7</w:t>
      </w:r>
      <w:r>
        <w:rPr>
          <w:rFonts w:hint="eastAsia"/>
        </w:rPr>
        <w:t xml:space="preserve"> 信息发布</w:t>
      </w:r>
      <w:r>
        <w:tab/>
      </w:r>
      <w:r>
        <w:fldChar w:fldCharType="begin"/>
      </w:r>
      <w:r>
        <w:instrText xml:space="preserve"> PAGEREF _Toc24946 \h </w:instrText>
      </w:r>
      <w:r>
        <w:fldChar w:fldCharType="separate"/>
      </w:r>
      <w:r>
        <w:t>33</w:t>
      </w:r>
      <w:r>
        <w:fldChar w:fldCharType="end"/>
      </w:r>
      <w:r>
        <w:rPr>
          <w:rFonts w:ascii="黑体" w:hAnsi="黑体" w:eastAsia="黑体"/>
        </w:rPr>
        <w:fldChar w:fldCharType="end"/>
      </w:r>
    </w:p>
    <w:p w14:paraId="6F952F26">
      <w:pPr>
        <w:pStyle w:val="16"/>
        <w:tabs>
          <w:tab w:val="right" w:leader="dot" w:pos="8844"/>
        </w:tabs>
      </w:pPr>
      <w:r>
        <w:rPr>
          <w:rFonts w:ascii="黑体" w:hAnsi="黑体" w:eastAsia="黑体"/>
        </w:rPr>
        <w:fldChar w:fldCharType="begin"/>
      </w:r>
      <w:r>
        <w:rPr>
          <w:rFonts w:ascii="黑体" w:hAnsi="黑体" w:eastAsia="黑体"/>
        </w:rPr>
        <w:instrText xml:space="preserve"> HYPERLINK \l _Toc23788 </w:instrText>
      </w:r>
      <w:r>
        <w:rPr>
          <w:rFonts w:ascii="黑体" w:hAnsi="黑体" w:eastAsia="黑体"/>
        </w:rPr>
        <w:fldChar w:fldCharType="separate"/>
      </w:r>
      <w:r>
        <w:rPr>
          <w:rFonts w:hint="eastAsia"/>
          <w:lang w:val="en-US" w:eastAsia="zh-CN"/>
        </w:rPr>
        <w:t>5</w:t>
      </w:r>
      <w:r>
        <w:t>.8</w:t>
      </w:r>
      <w:r>
        <w:rPr>
          <w:rFonts w:hint="eastAsia"/>
        </w:rPr>
        <w:t xml:space="preserve"> 响应</w:t>
      </w:r>
      <w:r>
        <w:rPr>
          <w:rFonts w:hint="eastAsia"/>
          <w:lang w:val="en-US" w:eastAsia="zh-CN"/>
        </w:rPr>
        <w:t>变更与</w:t>
      </w:r>
      <w:r>
        <w:rPr>
          <w:rFonts w:hint="eastAsia"/>
          <w:lang w:eastAsia="zh-CN"/>
        </w:rPr>
        <w:t>终止</w:t>
      </w:r>
      <w:r>
        <w:tab/>
      </w:r>
      <w:r>
        <w:fldChar w:fldCharType="begin"/>
      </w:r>
      <w:r>
        <w:instrText xml:space="preserve"> PAGEREF _Toc23788 \h </w:instrText>
      </w:r>
      <w:r>
        <w:fldChar w:fldCharType="separate"/>
      </w:r>
      <w:r>
        <w:t>33</w:t>
      </w:r>
      <w:r>
        <w:fldChar w:fldCharType="end"/>
      </w:r>
      <w:r>
        <w:rPr>
          <w:rFonts w:ascii="黑体" w:hAnsi="黑体" w:eastAsia="黑体"/>
        </w:rPr>
        <w:fldChar w:fldCharType="end"/>
      </w:r>
    </w:p>
    <w:p w14:paraId="6681BD95">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_Toc7760 </w:instrText>
      </w:r>
      <w:r>
        <w:rPr>
          <w:rFonts w:ascii="黑体" w:hAnsi="黑体" w:eastAsia="黑体"/>
        </w:rPr>
        <w:fldChar w:fldCharType="separate"/>
      </w:r>
      <w:r>
        <w:rPr>
          <w:rFonts w:hint="eastAsia"/>
          <w:lang w:val="en-US" w:eastAsia="zh-CN"/>
        </w:rPr>
        <w:t>6</w:t>
      </w:r>
      <w:r>
        <w:t xml:space="preserve"> </w:t>
      </w:r>
      <w:r>
        <w:rPr>
          <w:rFonts w:hint="eastAsia"/>
        </w:rPr>
        <w:t>后期处置</w:t>
      </w:r>
      <w:r>
        <w:tab/>
      </w:r>
      <w:r>
        <w:fldChar w:fldCharType="begin"/>
      </w:r>
      <w:r>
        <w:instrText xml:space="preserve"> PAGEREF _Toc7760 \h </w:instrText>
      </w:r>
      <w:r>
        <w:fldChar w:fldCharType="separate"/>
      </w:r>
      <w:r>
        <w:t>34</w:t>
      </w:r>
      <w:r>
        <w:fldChar w:fldCharType="end"/>
      </w:r>
      <w:r>
        <w:rPr>
          <w:rFonts w:ascii="黑体" w:hAnsi="黑体" w:eastAsia="黑体"/>
        </w:rPr>
        <w:fldChar w:fldCharType="end"/>
      </w:r>
    </w:p>
    <w:p w14:paraId="274B29FC">
      <w:pPr>
        <w:pStyle w:val="16"/>
        <w:tabs>
          <w:tab w:val="right" w:leader="dot" w:pos="8844"/>
        </w:tabs>
      </w:pPr>
      <w:r>
        <w:rPr>
          <w:rFonts w:ascii="黑体" w:hAnsi="黑体" w:eastAsia="黑体"/>
        </w:rPr>
        <w:fldChar w:fldCharType="begin"/>
      </w:r>
      <w:r>
        <w:rPr>
          <w:rFonts w:ascii="黑体" w:hAnsi="黑体" w:eastAsia="黑体"/>
        </w:rPr>
        <w:instrText xml:space="preserve"> HYPERLINK \l _Toc407 </w:instrText>
      </w:r>
      <w:r>
        <w:rPr>
          <w:rFonts w:ascii="黑体" w:hAnsi="黑体" w:eastAsia="黑体"/>
        </w:rPr>
        <w:fldChar w:fldCharType="separate"/>
      </w:r>
      <w:r>
        <w:rPr>
          <w:rFonts w:hint="eastAsia"/>
          <w:lang w:val="en-US" w:eastAsia="zh-CN"/>
        </w:rPr>
        <w:t>6</w:t>
      </w:r>
      <w:r>
        <w:t xml:space="preserve">.1 </w:t>
      </w:r>
      <w:r>
        <w:rPr>
          <w:rFonts w:hint="eastAsia"/>
        </w:rPr>
        <w:t>善后处置</w:t>
      </w:r>
      <w:r>
        <w:tab/>
      </w:r>
      <w:r>
        <w:fldChar w:fldCharType="begin"/>
      </w:r>
      <w:r>
        <w:instrText xml:space="preserve"> PAGEREF _Toc407 \h </w:instrText>
      </w:r>
      <w:r>
        <w:fldChar w:fldCharType="separate"/>
      </w:r>
      <w:r>
        <w:t>34</w:t>
      </w:r>
      <w:r>
        <w:fldChar w:fldCharType="end"/>
      </w:r>
      <w:r>
        <w:rPr>
          <w:rFonts w:ascii="黑体" w:hAnsi="黑体" w:eastAsia="黑体"/>
        </w:rPr>
        <w:fldChar w:fldCharType="end"/>
      </w:r>
    </w:p>
    <w:p w14:paraId="676F0F70">
      <w:pPr>
        <w:pStyle w:val="16"/>
        <w:tabs>
          <w:tab w:val="right" w:leader="dot" w:pos="8844"/>
        </w:tabs>
      </w:pPr>
      <w:r>
        <w:rPr>
          <w:rFonts w:ascii="黑体" w:hAnsi="黑体" w:eastAsia="黑体"/>
        </w:rPr>
        <w:fldChar w:fldCharType="begin"/>
      </w:r>
      <w:r>
        <w:rPr>
          <w:rFonts w:ascii="黑体" w:hAnsi="黑体" w:eastAsia="黑体"/>
        </w:rPr>
        <w:instrText xml:space="preserve"> HYPERLINK \l _Toc22678 </w:instrText>
      </w:r>
      <w:r>
        <w:rPr>
          <w:rFonts w:ascii="黑体" w:hAnsi="黑体" w:eastAsia="黑体"/>
        </w:rPr>
        <w:fldChar w:fldCharType="separate"/>
      </w:r>
      <w:r>
        <w:rPr>
          <w:rFonts w:hint="eastAsia"/>
          <w:lang w:val="en-US" w:eastAsia="zh-CN"/>
        </w:rPr>
        <w:t>6</w:t>
      </w:r>
      <w:r>
        <w:t>.</w:t>
      </w:r>
      <w:r>
        <w:rPr>
          <w:rFonts w:hint="eastAsia"/>
          <w:lang w:val="en-US" w:eastAsia="zh-CN"/>
        </w:rPr>
        <w:t>2</w:t>
      </w:r>
      <w:r>
        <w:t xml:space="preserve"> </w:t>
      </w:r>
      <w:r>
        <w:rPr>
          <w:rFonts w:hint="eastAsia"/>
          <w:lang w:val="en-US" w:eastAsia="zh-CN"/>
        </w:rPr>
        <w:t>调查评估</w:t>
      </w:r>
      <w:r>
        <w:tab/>
      </w:r>
      <w:r>
        <w:fldChar w:fldCharType="begin"/>
      </w:r>
      <w:r>
        <w:instrText xml:space="preserve"> PAGEREF _Toc22678 \h </w:instrText>
      </w:r>
      <w:r>
        <w:fldChar w:fldCharType="separate"/>
      </w:r>
      <w:r>
        <w:t>34</w:t>
      </w:r>
      <w:r>
        <w:fldChar w:fldCharType="end"/>
      </w:r>
      <w:r>
        <w:rPr>
          <w:rFonts w:ascii="黑体" w:hAnsi="黑体" w:eastAsia="黑体"/>
        </w:rPr>
        <w:fldChar w:fldCharType="end"/>
      </w:r>
    </w:p>
    <w:p w14:paraId="12851940">
      <w:pPr>
        <w:pStyle w:val="16"/>
        <w:tabs>
          <w:tab w:val="right" w:leader="dot" w:pos="8844"/>
        </w:tabs>
      </w:pPr>
      <w:r>
        <w:rPr>
          <w:rFonts w:ascii="黑体" w:hAnsi="黑体" w:eastAsia="黑体"/>
        </w:rPr>
        <w:fldChar w:fldCharType="begin"/>
      </w:r>
      <w:r>
        <w:rPr>
          <w:rFonts w:ascii="黑体" w:hAnsi="黑体" w:eastAsia="黑体"/>
        </w:rPr>
        <w:instrText xml:space="preserve"> HYPERLINK \l _Toc11150 </w:instrText>
      </w:r>
      <w:r>
        <w:rPr>
          <w:rFonts w:ascii="黑体" w:hAnsi="黑体" w:eastAsia="黑体"/>
        </w:rPr>
        <w:fldChar w:fldCharType="separate"/>
      </w:r>
      <w:r>
        <w:rPr>
          <w:rFonts w:hint="eastAsia"/>
          <w:lang w:val="en-US" w:eastAsia="zh-CN"/>
        </w:rPr>
        <w:t>6</w:t>
      </w:r>
      <w:r>
        <w:rPr>
          <w:rFonts w:hint="eastAsia"/>
        </w:rPr>
        <w:t>.</w:t>
      </w:r>
      <w:r>
        <w:rPr>
          <w:rFonts w:hint="eastAsia"/>
          <w:lang w:val="en-US" w:eastAsia="zh-CN"/>
        </w:rPr>
        <w:t>3</w:t>
      </w:r>
      <w:r>
        <w:rPr>
          <w:rFonts w:hint="eastAsia"/>
        </w:rPr>
        <w:t xml:space="preserve"> 保险事宜</w:t>
      </w:r>
      <w:r>
        <w:tab/>
      </w:r>
      <w:r>
        <w:fldChar w:fldCharType="begin"/>
      </w:r>
      <w:r>
        <w:instrText xml:space="preserve"> PAGEREF _Toc11150 \h </w:instrText>
      </w:r>
      <w:r>
        <w:fldChar w:fldCharType="separate"/>
      </w:r>
      <w:r>
        <w:t>35</w:t>
      </w:r>
      <w:r>
        <w:fldChar w:fldCharType="end"/>
      </w:r>
      <w:r>
        <w:rPr>
          <w:rFonts w:ascii="黑体" w:hAnsi="黑体" w:eastAsia="黑体"/>
        </w:rPr>
        <w:fldChar w:fldCharType="end"/>
      </w:r>
    </w:p>
    <w:p w14:paraId="2C945008">
      <w:pPr>
        <w:pStyle w:val="16"/>
        <w:tabs>
          <w:tab w:val="right" w:leader="dot" w:pos="8844"/>
        </w:tabs>
      </w:pPr>
      <w:r>
        <w:rPr>
          <w:rFonts w:ascii="黑体" w:hAnsi="黑体" w:eastAsia="黑体"/>
        </w:rPr>
        <w:fldChar w:fldCharType="begin"/>
      </w:r>
      <w:r>
        <w:rPr>
          <w:rFonts w:ascii="黑体" w:hAnsi="黑体" w:eastAsia="黑体"/>
        </w:rPr>
        <w:instrText xml:space="preserve"> HYPERLINK \l _Toc23416 </w:instrText>
      </w:r>
      <w:r>
        <w:rPr>
          <w:rFonts w:ascii="黑体" w:hAnsi="黑体" w:eastAsia="黑体"/>
        </w:rPr>
        <w:fldChar w:fldCharType="separate"/>
      </w:r>
      <w:r>
        <w:rPr>
          <w:rFonts w:hint="eastAsia"/>
          <w:lang w:val="en-US" w:eastAsia="zh-CN"/>
        </w:rPr>
        <w:t>6</w:t>
      </w:r>
      <w:r>
        <w:rPr>
          <w:rFonts w:hint="eastAsia"/>
        </w:rPr>
        <w:t>.</w:t>
      </w:r>
      <w:r>
        <w:rPr>
          <w:rFonts w:hint="eastAsia"/>
          <w:lang w:val="en-US" w:eastAsia="zh-CN"/>
        </w:rPr>
        <w:t>4</w:t>
      </w:r>
      <w:r>
        <w:rPr>
          <w:rFonts w:hint="eastAsia"/>
        </w:rPr>
        <w:t xml:space="preserve"> </w:t>
      </w:r>
      <w:r>
        <w:rPr>
          <w:rFonts w:hint="eastAsia"/>
          <w:lang w:val="en-US" w:eastAsia="zh-CN"/>
        </w:rPr>
        <w:t>恢复重建</w:t>
      </w:r>
      <w:r>
        <w:tab/>
      </w:r>
      <w:r>
        <w:fldChar w:fldCharType="begin"/>
      </w:r>
      <w:r>
        <w:instrText xml:space="preserve"> PAGEREF _Toc23416 \h </w:instrText>
      </w:r>
      <w:r>
        <w:fldChar w:fldCharType="separate"/>
      </w:r>
      <w:r>
        <w:t>35</w:t>
      </w:r>
      <w:r>
        <w:fldChar w:fldCharType="end"/>
      </w:r>
      <w:r>
        <w:rPr>
          <w:rFonts w:ascii="黑体" w:hAnsi="黑体" w:eastAsia="黑体"/>
        </w:rPr>
        <w:fldChar w:fldCharType="end"/>
      </w:r>
    </w:p>
    <w:p w14:paraId="3F75B47A">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_Toc32562 </w:instrText>
      </w:r>
      <w:r>
        <w:rPr>
          <w:rFonts w:ascii="黑体" w:hAnsi="黑体" w:eastAsia="黑体"/>
        </w:rPr>
        <w:fldChar w:fldCharType="separate"/>
      </w:r>
      <w:r>
        <w:rPr>
          <w:rFonts w:hint="eastAsia"/>
          <w:lang w:val="en-US" w:eastAsia="zh-CN"/>
        </w:rPr>
        <w:t>7</w:t>
      </w:r>
      <w:r>
        <w:rPr>
          <w:rFonts w:hint="eastAsia"/>
        </w:rPr>
        <w:t xml:space="preserve"> 保障措施</w:t>
      </w:r>
      <w:r>
        <w:tab/>
      </w:r>
      <w:r>
        <w:fldChar w:fldCharType="begin"/>
      </w:r>
      <w:r>
        <w:instrText xml:space="preserve"> PAGEREF _Toc32562 \h </w:instrText>
      </w:r>
      <w:r>
        <w:fldChar w:fldCharType="separate"/>
      </w:r>
      <w:r>
        <w:t>35</w:t>
      </w:r>
      <w:r>
        <w:fldChar w:fldCharType="end"/>
      </w:r>
      <w:r>
        <w:rPr>
          <w:rFonts w:ascii="黑体" w:hAnsi="黑体" w:eastAsia="黑体"/>
        </w:rPr>
        <w:fldChar w:fldCharType="end"/>
      </w:r>
    </w:p>
    <w:p w14:paraId="43DD84FF">
      <w:pPr>
        <w:pStyle w:val="16"/>
        <w:tabs>
          <w:tab w:val="right" w:leader="dot" w:pos="8844"/>
        </w:tabs>
      </w:pPr>
      <w:r>
        <w:rPr>
          <w:rFonts w:ascii="黑体" w:hAnsi="黑体" w:eastAsia="黑体"/>
        </w:rPr>
        <w:fldChar w:fldCharType="begin"/>
      </w:r>
      <w:r>
        <w:rPr>
          <w:rFonts w:ascii="黑体" w:hAnsi="黑体" w:eastAsia="黑体"/>
        </w:rPr>
        <w:instrText xml:space="preserve"> HYPERLINK \l _Toc12238 </w:instrText>
      </w:r>
      <w:r>
        <w:rPr>
          <w:rFonts w:ascii="黑体" w:hAnsi="黑体" w:eastAsia="黑体"/>
        </w:rPr>
        <w:fldChar w:fldCharType="separate"/>
      </w:r>
      <w:r>
        <w:rPr>
          <w:rFonts w:hint="eastAsia"/>
          <w:lang w:val="en-US" w:eastAsia="zh-CN"/>
        </w:rPr>
        <w:t>7</w:t>
      </w:r>
      <w:r>
        <w:rPr>
          <w:rFonts w:hint="eastAsia"/>
        </w:rPr>
        <w:t>.1 队伍装备保障</w:t>
      </w:r>
      <w:r>
        <w:tab/>
      </w:r>
      <w:r>
        <w:fldChar w:fldCharType="begin"/>
      </w:r>
      <w:r>
        <w:instrText xml:space="preserve"> PAGEREF _Toc12238 \h </w:instrText>
      </w:r>
      <w:r>
        <w:fldChar w:fldCharType="separate"/>
      </w:r>
      <w:r>
        <w:t>35</w:t>
      </w:r>
      <w:r>
        <w:fldChar w:fldCharType="end"/>
      </w:r>
      <w:r>
        <w:rPr>
          <w:rFonts w:ascii="黑体" w:hAnsi="黑体" w:eastAsia="黑体"/>
        </w:rPr>
        <w:fldChar w:fldCharType="end"/>
      </w:r>
    </w:p>
    <w:p w14:paraId="6B90E3CE">
      <w:pPr>
        <w:pStyle w:val="16"/>
        <w:tabs>
          <w:tab w:val="right" w:leader="dot" w:pos="8844"/>
        </w:tabs>
      </w:pPr>
      <w:r>
        <w:rPr>
          <w:rFonts w:ascii="黑体" w:hAnsi="黑体" w:eastAsia="黑体"/>
        </w:rPr>
        <w:fldChar w:fldCharType="begin"/>
      </w:r>
      <w:r>
        <w:rPr>
          <w:rFonts w:ascii="黑体" w:hAnsi="黑体" w:eastAsia="黑体"/>
        </w:rPr>
        <w:instrText xml:space="preserve"> HYPERLINK \l _Toc26642 </w:instrText>
      </w:r>
      <w:r>
        <w:rPr>
          <w:rFonts w:ascii="黑体" w:hAnsi="黑体" w:eastAsia="黑体"/>
        </w:rPr>
        <w:fldChar w:fldCharType="separate"/>
      </w:r>
      <w:r>
        <w:rPr>
          <w:rFonts w:hint="eastAsia"/>
          <w:lang w:val="en-US" w:eastAsia="zh-CN"/>
        </w:rPr>
        <w:t>7</w:t>
      </w:r>
      <w:r>
        <w:rPr>
          <w:rFonts w:hint="eastAsia"/>
        </w:rPr>
        <w:t>.2 专家技术保障</w:t>
      </w:r>
      <w:r>
        <w:tab/>
      </w:r>
      <w:r>
        <w:fldChar w:fldCharType="begin"/>
      </w:r>
      <w:r>
        <w:instrText xml:space="preserve"> PAGEREF _Toc26642 \h </w:instrText>
      </w:r>
      <w:r>
        <w:fldChar w:fldCharType="separate"/>
      </w:r>
      <w:r>
        <w:t>36</w:t>
      </w:r>
      <w:r>
        <w:fldChar w:fldCharType="end"/>
      </w:r>
      <w:r>
        <w:rPr>
          <w:rFonts w:ascii="黑体" w:hAnsi="黑体" w:eastAsia="黑体"/>
        </w:rPr>
        <w:fldChar w:fldCharType="end"/>
      </w:r>
    </w:p>
    <w:p w14:paraId="484B22F2">
      <w:pPr>
        <w:pStyle w:val="16"/>
        <w:tabs>
          <w:tab w:val="right" w:leader="dot" w:pos="8844"/>
        </w:tabs>
      </w:pPr>
      <w:r>
        <w:rPr>
          <w:rFonts w:ascii="黑体" w:hAnsi="黑体" w:eastAsia="黑体"/>
        </w:rPr>
        <w:fldChar w:fldCharType="begin"/>
      </w:r>
      <w:r>
        <w:rPr>
          <w:rFonts w:ascii="黑体" w:hAnsi="黑体" w:eastAsia="黑体"/>
        </w:rPr>
        <w:instrText xml:space="preserve"> HYPERLINK \l _Toc18611 </w:instrText>
      </w:r>
      <w:r>
        <w:rPr>
          <w:rFonts w:ascii="黑体" w:hAnsi="黑体" w:eastAsia="黑体"/>
        </w:rPr>
        <w:fldChar w:fldCharType="separate"/>
      </w:r>
      <w:r>
        <w:rPr>
          <w:rFonts w:hint="eastAsia"/>
          <w:lang w:val="en-US" w:eastAsia="zh-CN"/>
        </w:rPr>
        <w:t>7</w:t>
      </w:r>
      <w:r>
        <w:rPr>
          <w:rFonts w:hint="eastAsia"/>
        </w:rPr>
        <w:t>.3 物资资金保障</w:t>
      </w:r>
      <w:r>
        <w:tab/>
      </w:r>
      <w:r>
        <w:fldChar w:fldCharType="begin"/>
      </w:r>
      <w:r>
        <w:instrText xml:space="preserve"> PAGEREF _Toc18611 \h </w:instrText>
      </w:r>
      <w:r>
        <w:fldChar w:fldCharType="separate"/>
      </w:r>
      <w:r>
        <w:t>36</w:t>
      </w:r>
      <w:r>
        <w:fldChar w:fldCharType="end"/>
      </w:r>
      <w:r>
        <w:rPr>
          <w:rFonts w:ascii="黑体" w:hAnsi="黑体" w:eastAsia="黑体"/>
        </w:rPr>
        <w:fldChar w:fldCharType="end"/>
      </w:r>
    </w:p>
    <w:p w14:paraId="4A4353DD">
      <w:pPr>
        <w:pStyle w:val="16"/>
        <w:tabs>
          <w:tab w:val="right" w:leader="dot" w:pos="8844"/>
        </w:tabs>
      </w:pPr>
      <w:r>
        <w:rPr>
          <w:rFonts w:ascii="黑体" w:hAnsi="黑体" w:eastAsia="黑体"/>
        </w:rPr>
        <w:fldChar w:fldCharType="begin"/>
      </w:r>
      <w:r>
        <w:rPr>
          <w:rFonts w:ascii="黑体" w:hAnsi="黑体" w:eastAsia="黑体"/>
        </w:rPr>
        <w:instrText xml:space="preserve"> HYPERLINK \l _Toc4707 </w:instrText>
      </w:r>
      <w:r>
        <w:rPr>
          <w:rFonts w:ascii="黑体" w:hAnsi="黑体" w:eastAsia="黑体"/>
        </w:rPr>
        <w:fldChar w:fldCharType="separate"/>
      </w:r>
      <w:r>
        <w:rPr>
          <w:rFonts w:hint="eastAsia"/>
          <w:lang w:val="en-US" w:eastAsia="zh-CN"/>
        </w:rPr>
        <w:t>7</w:t>
      </w:r>
      <w:r>
        <w:rPr>
          <w:rFonts w:hint="eastAsia"/>
        </w:rPr>
        <w:t>.4 通信信息保障</w:t>
      </w:r>
      <w:r>
        <w:tab/>
      </w:r>
      <w:r>
        <w:fldChar w:fldCharType="begin"/>
      </w:r>
      <w:r>
        <w:instrText xml:space="preserve"> PAGEREF _Toc4707 \h </w:instrText>
      </w:r>
      <w:r>
        <w:fldChar w:fldCharType="separate"/>
      </w:r>
      <w:r>
        <w:t>37</w:t>
      </w:r>
      <w:r>
        <w:fldChar w:fldCharType="end"/>
      </w:r>
      <w:r>
        <w:rPr>
          <w:rFonts w:ascii="黑体" w:hAnsi="黑体" w:eastAsia="黑体"/>
        </w:rPr>
        <w:fldChar w:fldCharType="end"/>
      </w:r>
    </w:p>
    <w:p w14:paraId="520734B1">
      <w:pPr>
        <w:pStyle w:val="16"/>
        <w:tabs>
          <w:tab w:val="right" w:leader="dot" w:pos="8844"/>
        </w:tabs>
      </w:pPr>
      <w:r>
        <w:rPr>
          <w:rFonts w:ascii="黑体" w:hAnsi="黑体" w:eastAsia="黑体"/>
        </w:rPr>
        <w:fldChar w:fldCharType="begin"/>
      </w:r>
      <w:r>
        <w:rPr>
          <w:rFonts w:ascii="黑体" w:hAnsi="黑体" w:eastAsia="黑体"/>
        </w:rPr>
        <w:instrText xml:space="preserve"> HYPERLINK \l _Toc18531 </w:instrText>
      </w:r>
      <w:r>
        <w:rPr>
          <w:rFonts w:ascii="黑体" w:hAnsi="黑体" w:eastAsia="黑体"/>
        </w:rPr>
        <w:fldChar w:fldCharType="separate"/>
      </w:r>
      <w:r>
        <w:rPr>
          <w:rFonts w:hint="eastAsia"/>
          <w:lang w:val="en-US" w:eastAsia="zh-CN"/>
        </w:rPr>
        <w:t>7</w:t>
      </w:r>
      <w:r>
        <w:rPr>
          <w:rFonts w:hint="eastAsia"/>
        </w:rPr>
        <w:t>.5 医疗救护保障</w:t>
      </w:r>
      <w:r>
        <w:tab/>
      </w:r>
      <w:r>
        <w:fldChar w:fldCharType="begin"/>
      </w:r>
      <w:r>
        <w:instrText xml:space="preserve"> PAGEREF _Toc18531 \h </w:instrText>
      </w:r>
      <w:r>
        <w:fldChar w:fldCharType="separate"/>
      </w:r>
      <w:r>
        <w:t>37</w:t>
      </w:r>
      <w:r>
        <w:fldChar w:fldCharType="end"/>
      </w:r>
      <w:r>
        <w:rPr>
          <w:rFonts w:ascii="黑体" w:hAnsi="黑体" w:eastAsia="黑体"/>
        </w:rPr>
        <w:fldChar w:fldCharType="end"/>
      </w:r>
    </w:p>
    <w:p w14:paraId="0D63B3A3">
      <w:pPr>
        <w:pStyle w:val="16"/>
        <w:tabs>
          <w:tab w:val="right" w:leader="dot" w:pos="8844"/>
        </w:tabs>
      </w:pPr>
      <w:r>
        <w:rPr>
          <w:rFonts w:ascii="黑体" w:hAnsi="黑体" w:eastAsia="黑体"/>
        </w:rPr>
        <w:fldChar w:fldCharType="begin"/>
      </w:r>
      <w:r>
        <w:rPr>
          <w:rFonts w:ascii="黑体" w:hAnsi="黑体" w:eastAsia="黑体"/>
        </w:rPr>
        <w:instrText xml:space="preserve"> HYPERLINK \l _Toc23753 </w:instrText>
      </w:r>
      <w:r>
        <w:rPr>
          <w:rFonts w:ascii="黑体" w:hAnsi="黑体" w:eastAsia="黑体"/>
        </w:rPr>
        <w:fldChar w:fldCharType="separate"/>
      </w:r>
      <w:r>
        <w:rPr>
          <w:rFonts w:hint="eastAsia"/>
          <w:lang w:val="en-US" w:eastAsia="zh-CN"/>
        </w:rPr>
        <w:t>7</w:t>
      </w:r>
      <w:r>
        <w:rPr>
          <w:rFonts w:hint="eastAsia"/>
        </w:rPr>
        <w:t>.6 交通运输保障</w:t>
      </w:r>
      <w:r>
        <w:tab/>
      </w:r>
      <w:r>
        <w:fldChar w:fldCharType="begin"/>
      </w:r>
      <w:r>
        <w:instrText xml:space="preserve"> PAGEREF _Toc23753 \h </w:instrText>
      </w:r>
      <w:r>
        <w:fldChar w:fldCharType="separate"/>
      </w:r>
      <w:r>
        <w:t>38</w:t>
      </w:r>
      <w:r>
        <w:fldChar w:fldCharType="end"/>
      </w:r>
      <w:r>
        <w:rPr>
          <w:rFonts w:ascii="黑体" w:hAnsi="黑体" w:eastAsia="黑体"/>
        </w:rPr>
        <w:fldChar w:fldCharType="end"/>
      </w:r>
    </w:p>
    <w:p w14:paraId="1E381A48">
      <w:pPr>
        <w:pStyle w:val="16"/>
        <w:tabs>
          <w:tab w:val="right" w:leader="dot" w:pos="8844"/>
        </w:tabs>
      </w:pPr>
      <w:r>
        <w:rPr>
          <w:rFonts w:ascii="黑体" w:hAnsi="黑体" w:eastAsia="黑体"/>
        </w:rPr>
        <w:fldChar w:fldCharType="begin"/>
      </w:r>
      <w:r>
        <w:rPr>
          <w:rFonts w:ascii="黑体" w:hAnsi="黑体" w:eastAsia="黑体"/>
        </w:rPr>
        <w:instrText xml:space="preserve"> HYPERLINK \l _Toc20570 </w:instrText>
      </w:r>
      <w:r>
        <w:rPr>
          <w:rFonts w:ascii="黑体" w:hAnsi="黑体" w:eastAsia="黑体"/>
        </w:rPr>
        <w:fldChar w:fldCharType="separate"/>
      </w:r>
      <w:r>
        <w:rPr>
          <w:rFonts w:hint="eastAsia"/>
          <w:lang w:val="en-US" w:eastAsia="zh-CN"/>
        </w:rPr>
        <w:t>7</w:t>
      </w:r>
      <w:r>
        <w:rPr>
          <w:rFonts w:hint="eastAsia"/>
        </w:rPr>
        <w:t>.7 治安维护保障</w:t>
      </w:r>
      <w:r>
        <w:tab/>
      </w:r>
      <w:r>
        <w:fldChar w:fldCharType="begin"/>
      </w:r>
      <w:r>
        <w:instrText xml:space="preserve"> PAGEREF _Toc20570 \h </w:instrText>
      </w:r>
      <w:r>
        <w:fldChar w:fldCharType="separate"/>
      </w:r>
      <w:r>
        <w:t>38</w:t>
      </w:r>
      <w:r>
        <w:fldChar w:fldCharType="end"/>
      </w:r>
      <w:r>
        <w:rPr>
          <w:rFonts w:ascii="黑体" w:hAnsi="黑体" w:eastAsia="黑体"/>
        </w:rPr>
        <w:fldChar w:fldCharType="end"/>
      </w:r>
    </w:p>
    <w:p w14:paraId="39B52589">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_Toc10123 </w:instrText>
      </w:r>
      <w:r>
        <w:rPr>
          <w:rFonts w:ascii="黑体" w:hAnsi="黑体" w:eastAsia="黑体"/>
        </w:rPr>
        <w:fldChar w:fldCharType="separate"/>
      </w:r>
      <w:r>
        <w:rPr>
          <w:rFonts w:hint="eastAsia"/>
          <w:lang w:val="en-US" w:eastAsia="zh-CN"/>
        </w:rPr>
        <w:t>8</w:t>
      </w:r>
      <w:r>
        <w:t xml:space="preserve"> </w:t>
      </w:r>
      <w:r>
        <w:rPr>
          <w:rFonts w:hint="eastAsia"/>
        </w:rPr>
        <w:t>预案管理</w:t>
      </w:r>
      <w:r>
        <w:tab/>
      </w:r>
      <w:r>
        <w:fldChar w:fldCharType="begin"/>
      </w:r>
      <w:r>
        <w:instrText xml:space="preserve"> PAGEREF _Toc10123 \h </w:instrText>
      </w:r>
      <w:r>
        <w:fldChar w:fldCharType="separate"/>
      </w:r>
      <w:r>
        <w:t>38</w:t>
      </w:r>
      <w:r>
        <w:fldChar w:fldCharType="end"/>
      </w:r>
      <w:r>
        <w:rPr>
          <w:rFonts w:ascii="黑体" w:hAnsi="黑体" w:eastAsia="黑体"/>
        </w:rPr>
        <w:fldChar w:fldCharType="end"/>
      </w:r>
    </w:p>
    <w:p w14:paraId="4808B93C">
      <w:pPr>
        <w:pStyle w:val="16"/>
        <w:tabs>
          <w:tab w:val="right" w:leader="dot" w:pos="8844"/>
        </w:tabs>
      </w:pPr>
      <w:r>
        <w:rPr>
          <w:rFonts w:ascii="黑体" w:hAnsi="黑体" w:eastAsia="黑体"/>
        </w:rPr>
        <w:fldChar w:fldCharType="begin"/>
      </w:r>
      <w:r>
        <w:rPr>
          <w:rFonts w:ascii="黑体" w:hAnsi="黑体" w:eastAsia="黑体"/>
        </w:rPr>
        <w:instrText xml:space="preserve"> HYPERLINK \l _Toc32694 </w:instrText>
      </w:r>
      <w:r>
        <w:rPr>
          <w:rFonts w:ascii="黑体" w:hAnsi="黑体" w:eastAsia="黑体"/>
        </w:rPr>
        <w:fldChar w:fldCharType="separate"/>
      </w:r>
      <w:r>
        <w:rPr>
          <w:rFonts w:hint="eastAsia"/>
          <w:lang w:val="en-US" w:eastAsia="zh-CN"/>
        </w:rPr>
        <w:t>8</w:t>
      </w:r>
      <w:r>
        <w:rPr>
          <w:rFonts w:hint="eastAsia"/>
        </w:rPr>
        <w:t>.1 预案编制修订</w:t>
      </w:r>
      <w:r>
        <w:tab/>
      </w:r>
      <w:r>
        <w:fldChar w:fldCharType="begin"/>
      </w:r>
      <w:r>
        <w:instrText xml:space="preserve"> PAGEREF _Toc32694 \h </w:instrText>
      </w:r>
      <w:r>
        <w:fldChar w:fldCharType="separate"/>
      </w:r>
      <w:r>
        <w:t>38</w:t>
      </w:r>
      <w:r>
        <w:fldChar w:fldCharType="end"/>
      </w:r>
      <w:r>
        <w:rPr>
          <w:rFonts w:ascii="黑体" w:hAnsi="黑体" w:eastAsia="黑体"/>
        </w:rPr>
        <w:fldChar w:fldCharType="end"/>
      </w:r>
    </w:p>
    <w:p w14:paraId="121B52B7">
      <w:pPr>
        <w:pStyle w:val="16"/>
        <w:tabs>
          <w:tab w:val="right" w:leader="dot" w:pos="8844"/>
        </w:tabs>
      </w:pPr>
      <w:r>
        <w:rPr>
          <w:rFonts w:ascii="黑体" w:hAnsi="黑体" w:eastAsia="黑体"/>
        </w:rPr>
        <w:fldChar w:fldCharType="begin"/>
      </w:r>
      <w:r>
        <w:rPr>
          <w:rFonts w:ascii="黑体" w:hAnsi="黑体" w:eastAsia="黑体"/>
        </w:rPr>
        <w:instrText xml:space="preserve"> HYPERLINK \l _Toc17326 </w:instrText>
      </w:r>
      <w:r>
        <w:rPr>
          <w:rFonts w:ascii="黑体" w:hAnsi="黑体" w:eastAsia="黑体"/>
        </w:rPr>
        <w:fldChar w:fldCharType="separate"/>
      </w:r>
      <w:r>
        <w:rPr>
          <w:rFonts w:hint="eastAsia"/>
          <w:lang w:val="en-US" w:eastAsia="zh-CN"/>
        </w:rPr>
        <w:t>8</w:t>
      </w:r>
      <w:r>
        <w:rPr>
          <w:rFonts w:hint="eastAsia"/>
        </w:rPr>
        <w:t>.2 宣传、培训和演练</w:t>
      </w:r>
      <w:r>
        <w:tab/>
      </w:r>
      <w:r>
        <w:fldChar w:fldCharType="begin"/>
      </w:r>
      <w:r>
        <w:instrText xml:space="preserve"> PAGEREF _Toc17326 \h </w:instrText>
      </w:r>
      <w:r>
        <w:fldChar w:fldCharType="separate"/>
      </w:r>
      <w:r>
        <w:t>39</w:t>
      </w:r>
      <w:r>
        <w:fldChar w:fldCharType="end"/>
      </w:r>
      <w:r>
        <w:rPr>
          <w:rFonts w:ascii="黑体" w:hAnsi="黑体" w:eastAsia="黑体"/>
        </w:rPr>
        <w:fldChar w:fldCharType="end"/>
      </w:r>
    </w:p>
    <w:p w14:paraId="155F3DBA">
      <w:pPr>
        <w:pStyle w:val="16"/>
        <w:tabs>
          <w:tab w:val="right" w:leader="dot" w:pos="8844"/>
        </w:tabs>
      </w:pPr>
      <w:r>
        <w:rPr>
          <w:rFonts w:ascii="黑体" w:hAnsi="黑体" w:eastAsia="黑体"/>
        </w:rPr>
        <w:fldChar w:fldCharType="begin"/>
      </w:r>
      <w:r>
        <w:rPr>
          <w:rFonts w:ascii="黑体" w:hAnsi="黑体" w:eastAsia="黑体"/>
        </w:rPr>
        <w:instrText xml:space="preserve"> HYPERLINK \l _Toc8529 </w:instrText>
      </w:r>
      <w:r>
        <w:rPr>
          <w:rFonts w:ascii="黑体" w:hAnsi="黑体" w:eastAsia="黑体"/>
        </w:rPr>
        <w:fldChar w:fldCharType="separate"/>
      </w:r>
      <w:r>
        <w:rPr>
          <w:rFonts w:hint="eastAsia"/>
          <w:lang w:val="en-US" w:eastAsia="zh-CN"/>
        </w:rPr>
        <w:t>8</w:t>
      </w:r>
      <w:r>
        <w:rPr>
          <w:rFonts w:hint="eastAsia"/>
        </w:rPr>
        <w:t>.3 预案实施</w:t>
      </w:r>
      <w:r>
        <w:tab/>
      </w:r>
      <w:r>
        <w:fldChar w:fldCharType="begin"/>
      </w:r>
      <w:r>
        <w:instrText xml:space="preserve"> PAGEREF _Toc8529 \h </w:instrText>
      </w:r>
      <w:r>
        <w:fldChar w:fldCharType="separate"/>
      </w:r>
      <w:r>
        <w:t>40</w:t>
      </w:r>
      <w:r>
        <w:fldChar w:fldCharType="end"/>
      </w:r>
      <w:r>
        <w:rPr>
          <w:rFonts w:ascii="黑体" w:hAnsi="黑体" w:eastAsia="黑体"/>
        </w:rPr>
        <w:fldChar w:fldCharType="end"/>
      </w:r>
    </w:p>
    <w:p w14:paraId="6F488C02">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_Toc7926 </w:instrText>
      </w:r>
      <w:r>
        <w:rPr>
          <w:rFonts w:ascii="黑体" w:hAnsi="黑体" w:eastAsia="黑体"/>
        </w:rPr>
        <w:fldChar w:fldCharType="separate"/>
      </w:r>
      <w:r>
        <w:rPr>
          <w:rFonts w:hint="eastAsia"/>
          <w:lang w:val="en-US" w:eastAsia="zh-CN"/>
        </w:rPr>
        <w:t>9</w:t>
      </w:r>
      <w:r>
        <w:rPr>
          <w:rFonts w:hint="eastAsia"/>
        </w:rPr>
        <w:t xml:space="preserve"> 表彰与责任追究</w:t>
      </w:r>
      <w:r>
        <w:tab/>
      </w:r>
      <w:r>
        <w:fldChar w:fldCharType="begin"/>
      </w:r>
      <w:r>
        <w:instrText xml:space="preserve"> PAGEREF _Toc7926 \h </w:instrText>
      </w:r>
      <w:r>
        <w:fldChar w:fldCharType="separate"/>
      </w:r>
      <w:r>
        <w:t>40</w:t>
      </w:r>
      <w:r>
        <w:fldChar w:fldCharType="end"/>
      </w:r>
      <w:r>
        <w:rPr>
          <w:rFonts w:ascii="黑体" w:hAnsi="黑体" w:eastAsia="黑体"/>
        </w:rPr>
        <w:fldChar w:fldCharType="end"/>
      </w:r>
    </w:p>
    <w:p w14:paraId="4C873760">
      <w:pPr>
        <w:pStyle w:val="14"/>
        <w:tabs>
          <w:tab w:val="right" w:leader="dot" w:pos="8844"/>
          <w:tab w:val="clear" w:pos="8296"/>
        </w:tabs>
      </w:pPr>
      <w:r>
        <w:rPr>
          <w:rFonts w:ascii="黑体" w:hAnsi="黑体" w:eastAsia="黑体"/>
        </w:rPr>
        <w:fldChar w:fldCharType="begin"/>
      </w:r>
      <w:r>
        <w:rPr>
          <w:rFonts w:ascii="黑体" w:hAnsi="黑体" w:eastAsia="黑体"/>
        </w:rPr>
        <w:instrText xml:space="preserve"> HYPERLINK \l _Toc26826 </w:instrText>
      </w:r>
      <w:r>
        <w:rPr>
          <w:rFonts w:ascii="黑体" w:hAnsi="黑体" w:eastAsia="黑体"/>
        </w:rPr>
        <w:fldChar w:fldCharType="separate"/>
      </w:r>
      <w:r>
        <w:rPr>
          <w:rFonts w:hint="eastAsia"/>
          <w:lang w:val="en-US" w:eastAsia="zh-CN"/>
        </w:rPr>
        <w:t>10</w:t>
      </w:r>
      <w:r>
        <w:rPr>
          <w:rFonts w:hint="eastAsia"/>
        </w:rPr>
        <w:t xml:space="preserve"> 附则</w:t>
      </w:r>
      <w:r>
        <w:tab/>
      </w:r>
      <w:r>
        <w:fldChar w:fldCharType="begin"/>
      </w:r>
      <w:r>
        <w:instrText xml:space="preserve"> PAGEREF _Toc26826 \h </w:instrText>
      </w:r>
      <w:r>
        <w:fldChar w:fldCharType="separate"/>
      </w:r>
      <w:r>
        <w:t>40</w:t>
      </w:r>
      <w:r>
        <w:fldChar w:fldCharType="end"/>
      </w:r>
      <w:r>
        <w:rPr>
          <w:rFonts w:ascii="黑体" w:hAnsi="黑体" w:eastAsia="黑体"/>
        </w:rPr>
        <w:fldChar w:fldCharType="end"/>
      </w:r>
    </w:p>
    <w:p w14:paraId="2CCD5B2F">
      <w:pPr>
        <w:pStyle w:val="16"/>
        <w:tabs>
          <w:tab w:val="right" w:leader="dot" w:pos="8844"/>
        </w:tabs>
      </w:pPr>
    </w:p>
    <w:p w14:paraId="6D38B21E">
      <w:pPr>
        <w:keepNext w:val="0"/>
        <w:keepLines w:val="0"/>
        <w:pageBreakBefore w:val="0"/>
        <w:widowControl w:val="0"/>
        <w:kinsoku/>
        <w:wordWrap/>
        <w:overflowPunct/>
        <w:topLinePunct w:val="0"/>
        <w:autoSpaceDE/>
        <w:autoSpaceDN/>
        <w:bidi w:val="0"/>
        <w:adjustRightInd/>
        <w:snapToGrid/>
        <w:spacing w:line="540" w:lineRule="exact"/>
        <w:ind w:firstLine="0" w:firstLineChars="0"/>
        <w:jc w:val="center"/>
        <w:textAlignment w:val="auto"/>
        <w:rPr>
          <w:rFonts w:ascii="黑体" w:hAnsi="黑体" w:eastAsia="黑体"/>
        </w:rPr>
      </w:pPr>
      <w:r>
        <w:rPr>
          <w:rFonts w:ascii="黑体" w:hAnsi="黑体" w:eastAsia="黑体"/>
        </w:rPr>
        <w:fldChar w:fldCharType="end"/>
      </w:r>
    </w:p>
    <w:p w14:paraId="1B4B89C6">
      <w:pPr>
        <w:ind w:firstLine="640"/>
      </w:pPr>
      <w:r>
        <w:br w:type="page"/>
      </w:r>
    </w:p>
    <w:p w14:paraId="4328F5E4">
      <w:pPr>
        <w:pStyle w:val="2"/>
        <w:ind w:firstLine="640"/>
        <w:sectPr>
          <w:headerReference r:id="rId6" w:type="default"/>
          <w:footerReference r:id="rId7" w:type="default"/>
          <w:pgSz w:w="11906" w:h="16838"/>
          <w:pgMar w:top="1984" w:right="1531" w:bottom="1701" w:left="1531" w:header="851" w:footer="992" w:gutter="0"/>
          <w:pgBorders>
            <w:top w:val="none" w:sz="0" w:space="0"/>
            <w:left w:val="none" w:sz="0" w:space="0"/>
            <w:bottom w:val="none" w:sz="0" w:space="0"/>
            <w:right w:val="none" w:sz="0" w:space="0"/>
          </w:pgBorders>
          <w:pgNumType w:fmt="upperRoman" w:start="1"/>
          <w:cols w:space="425" w:num="1"/>
          <w:docGrid w:type="lines" w:linePitch="312" w:charSpace="0"/>
        </w:sectPr>
      </w:pPr>
    </w:p>
    <w:p w14:paraId="73664BF5">
      <w:pPr>
        <w:pStyle w:val="2"/>
        <w:ind w:firstLine="640"/>
      </w:pPr>
      <w:bookmarkStart w:id="0" w:name="_Toc30398"/>
      <w:bookmarkStart w:id="1" w:name="_Toc28125"/>
      <w:bookmarkStart w:id="2" w:name="_Toc413"/>
      <w:bookmarkStart w:id="3" w:name="_Toc21516"/>
      <w:bookmarkStart w:id="4" w:name="_Toc13482"/>
      <w:bookmarkStart w:id="5" w:name="_Toc6484"/>
      <w:bookmarkStart w:id="6" w:name="_Toc25081"/>
      <w:bookmarkStart w:id="7" w:name="_Toc25832"/>
      <w:bookmarkStart w:id="8" w:name="_Toc93752133"/>
      <w:bookmarkStart w:id="9" w:name="_Toc8615"/>
      <w:bookmarkStart w:id="10" w:name="_Toc10700"/>
      <w:bookmarkStart w:id="11" w:name="_Toc7485"/>
      <w:bookmarkStart w:id="12" w:name="_Toc20755"/>
      <w:bookmarkStart w:id="13" w:name="_Toc93399755"/>
      <w:bookmarkStart w:id="14" w:name="_Toc19141"/>
      <w:bookmarkStart w:id="15" w:name="_Toc12617"/>
      <w:bookmarkStart w:id="16" w:name="_Toc1760"/>
      <w:r>
        <w:t>1</w:t>
      </w:r>
      <w:r>
        <w:rPr>
          <w:rFonts w:hint="eastAsia"/>
        </w:rPr>
        <w:t xml:space="preserve"> 总则</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p>
    <w:p w14:paraId="42EE449E">
      <w:pPr>
        <w:pStyle w:val="3"/>
        <w:ind w:firstLine="640"/>
      </w:pPr>
      <w:bookmarkStart w:id="17" w:name="_Toc93399756"/>
      <w:bookmarkStart w:id="18" w:name="_Toc8610"/>
      <w:bookmarkStart w:id="19" w:name="_Toc11452"/>
      <w:bookmarkStart w:id="20" w:name="_Toc28368"/>
      <w:bookmarkStart w:id="21" w:name="_Toc24042"/>
      <w:bookmarkStart w:id="22" w:name="_Toc92348839"/>
      <w:bookmarkStart w:id="23" w:name="_Toc93752134"/>
      <w:bookmarkStart w:id="24" w:name="_Toc3553"/>
      <w:bookmarkStart w:id="25" w:name="_Toc5473"/>
      <w:bookmarkStart w:id="26" w:name="_Toc24978"/>
      <w:bookmarkStart w:id="27" w:name="_Toc4983"/>
      <w:bookmarkStart w:id="28" w:name="_Toc23707"/>
      <w:bookmarkStart w:id="29" w:name="_Toc21371"/>
      <w:bookmarkStart w:id="30" w:name="_Toc2440"/>
      <w:bookmarkStart w:id="31" w:name="_Toc11857"/>
      <w:bookmarkStart w:id="32" w:name="_Toc29596"/>
      <w:bookmarkStart w:id="33" w:name="_Toc11042"/>
      <w:bookmarkStart w:id="34" w:name="_Toc13647"/>
      <w:r>
        <w:t>1.1 编制目的</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115AA1C7">
      <w:pPr>
        <w:ind w:firstLine="640"/>
      </w:pPr>
      <w:r>
        <w:rPr>
          <w:rFonts w:hint="eastAsia"/>
        </w:rPr>
        <w:t>为了降低危险化学品事故的后果</w:t>
      </w:r>
      <w:r>
        <w:rPr>
          <w:rFonts w:hint="eastAsia"/>
          <w:lang w:eastAsia="zh-CN"/>
        </w:rPr>
        <w:t>，</w:t>
      </w:r>
      <w:r>
        <w:rPr>
          <w:rFonts w:hint="eastAsia"/>
        </w:rPr>
        <w:t>规范</w:t>
      </w:r>
      <w:r>
        <w:rPr>
          <w:rFonts w:hint="eastAsia"/>
          <w:lang w:eastAsia="zh-CN"/>
        </w:rPr>
        <w:t>郸城县</w:t>
      </w:r>
      <w:r>
        <w:rPr>
          <w:rFonts w:hint="eastAsia"/>
        </w:rPr>
        <w:t>危险化学品事故的应急管理和应急响应程序，提高对危险化学品事故的应急救援响应速度和应急处置能力，预防次生、衍生事故的发生</w:t>
      </w:r>
      <w:r>
        <w:rPr>
          <w:rFonts w:hint="eastAsia"/>
          <w:lang w:eastAsia="zh-CN"/>
        </w:rPr>
        <w:t>，保障人民群众生命财产安全，</w:t>
      </w:r>
      <w:r>
        <w:rPr>
          <w:rFonts w:hint="eastAsia"/>
          <w:lang w:val="en-US" w:eastAsia="zh-CN"/>
        </w:rPr>
        <w:t>确保</w:t>
      </w:r>
      <w:r>
        <w:rPr>
          <w:rFonts w:hint="eastAsia"/>
        </w:rPr>
        <w:t>危险化学品事故应急救援</w:t>
      </w:r>
      <w:r>
        <w:rPr>
          <w:rFonts w:hint="eastAsia"/>
          <w:lang w:val="en-US" w:eastAsia="zh-CN"/>
        </w:rPr>
        <w:t>与</w:t>
      </w:r>
      <w:r>
        <w:rPr>
          <w:rFonts w:hint="eastAsia"/>
        </w:rPr>
        <w:t>应急处置工作的</w:t>
      </w:r>
      <w:r>
        <w:rPr>
          <w:rFonts w:hint="eastAsia"/>
          <w:lang w:val="en-US" w:eastAsia="zh-CN"/>
        </w:rPr>
        <w:t>及时</w:t>
      </w:r>
      <w:r>
        <w:rPr>
          <w:rFonts w:hint="eastAsia"/>
        </w:rPr>
        <w:t>顺利进行，</w:t>
      </w:r>
      <w:r>
        <w:rPr>
          <w:rFonts w:hint="eastAsia"/>
          <w:lang w:val="en-US" w:eastAsia="zh-CN"/>
        </w:rPr>
        <w:t>减少社会影响</w:t>
      </w:r>
      <w:r>
        <w:rPr>
          <w:rFonts w:hint="eastAsia"/>
        </w:rPr>
        <w:t>，促进</w:t>
      </w:r>
      <w:r>
        <w:rPr>
          <w:rFonts w:hint="eastAsia"/>
          <w:lang w:eastAsia="zh-CN"/>
        </w:rPr>
        <w:t>郸城县</w:t>
      </w:r>
      <w:r>
        <w:rPr>
          <w:rFonts w:hint="eastAsia"/>
        </w:rPr>
        <w:t>社会经济的可持续健康发展，</w:t>
      </w:r>
      <w:r>
        <w:rPr>
          <w:rFonts w:hint="eastAsia"/>
          <w:lang w:val="en-US" w:eastAsia="zh-CN"/>
        </w:rPr>
        <w:t>特</w:t>
      </w:r>
      <w:r>
        <w:rPr>
          <w:rFonts w:hint="eastAsia"/>
        </w:rPr>
        <w:t>制定本预案。</w:t>
      </w:r>
    </w:p>
    <w:p w14:paraId="648F1CDD">
      <w:pPr>
        <w:pStyle w:val="3"/>
        <w:ind w:firstLine="640"/>
      </w:pPr>
      <w:bookmarkStart w:id="35" w:name="_Toc31426"/>
      <w:bookmarkStart w:id="36" w:name="_Toc32273"/>
      <w:bookmarkStart w:id="37" w:name="_Toc1965"/>
      <w:bookmarkStart w:id="38" w:name="_Toc11429"/>
      <w:bookmarkStart w:id="39" w:name="_Toc13288"/>
      <w:bookmarkStart w:id="40" w:name="_Toc8970"/>
      <w:bookmarkStart w:id="41" w:name="_Toc93399757"/>
      <w:bookmarkStart w:id="42" w:name="_Toc15362"/>
      <w:bookmarkStart w:id="43" w:name="_Toc93752135"/>
      <w:bookmarkStart w:id="44" w:name="_Toc29142"/>
      <w:bookmarkStart w:id="45" w:name="_Toc8326"/>
      <w:bookmarkStart w:id="46" w:name="_Toc14983"/>
      <w:bookmarkStart w:id="47" w:name="_Toc14119"/>
      <w:bookmarkStart w:id="48" w:name="_Toc3360"/>
      <w:bookmarkStart w:id="49" w:name="_Toc29102"/>
      <w:bookmarkStart w:id="50" w:name="_Toc31925"/>
      <w:bookmarkStart w:id="51" w:name="_Toc19622"/>
      <w:r>
        <w:rPr>
          <w:rFonts w:hint="eastAsia"/>
        </w:rPr>
        <w:t>1</w:t>
      </w:r>
      <w:r>
        <w:t>.2 编制依据</w:t>
      </w:r>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127849DC">
      <w:pPr>
        <w:ind w:firstLine="640"/>
        <w:rPr>
          <w:rFonts w:hint="eastAsia"/>
        </w:rPr>
      </w:pPr>
      <w:r>
        <w:rPr>
          <w:rFonts w:hint="eastAsia"/>
        </w:rPr>
        <w:t>依据《中华人民共和国突发事件应对法》《中华人民共和国安全生产法》《生产安全事故应急条例》《生产安全事故报告和调查处理条例》《生产安全事故应急预案管理办法》《危险化学品安全管理条例》《河南省安全生产条例》</w:t>
      </w:r>
      <w:r>
        <w:rPr>
          <w:rFonts w:hint="eastAsia"/>
          <w:highlight w:val="none"/>
        </w:rPr>
        <w:t>《</w:t>
      </w:r>
      <w:r>
        <w:rPr>
          <w:rFonts w:hint="eastAsia"/>
          <w:highlight w:val="none"/>
          <w:lang w:val="en-US" w:eastAsia="zh-CN"/>
        </w:rPr>
        <w:t>危险化学品重大危险源辨识</w:t>
      </w:r>
      <w:r>
        <w:rPr>
          <w:rFonts w:hint="eastAsia"/>
          <w:highlight w:val="none"/>
        </w:rPr>
        <w:t>》</w:t>
      </w:r>
      <w:r>
        <w:rPr>
          <w:rFonts w:hint="eastAsia"/>
        </w:rPr>
        <w:t>《河南省事故灾难和自然灾害分级响应办法（试行）》</w:t>
      </w:r>
      <w:r>
        <w:rPr>
          <w:rFonts w:hint="eastAsia"/>
          <w:highlight w:val="none"/>
          <w:lang w:eastAsia="zh-CN"/>
        </w:rPr>
        <w:t>《</w:t>
      </w:r>
      <w:r>
        <w:rPr>
          <w:rFonts w:hint="eastAsia"/>
          <w:lang w:val="en-US" w:eastAsia="zh-CN"/>
        </w:rPr>
        <w:t>河南省生产安全事故应急预案</w:t>
      </w:r>
      <w:r>
        <w:rPr>
          <w:rFonts w:hint="eastAsia"/>
          <w:highlight w:val="none"/>
          <w:lang w:eastAsia="zh-CN"/>
        </w:rPr>
        <w:t>》《</w:t>
      </w:r>
      <w:r>
        <w:rPr>
          <w:rFonts w:hint="eastAsia"/>
          <w:lang w:val="en-US" w:eastAsia="zh-CN"/>
        </w:rPr>
        <w:t>周口市生产安全事故应急预案</w:t>
      </w:r>
      <w:r>
        <w:rPr>
          <w:rFonts w:hint="eastAsia"/>
          <w:highlight w:val="none"/>
          <w:lang w:eastAsia="zh-CN"/>
        </w:rPr>
        <w:t>》</w:t>
      </w:r>
      <w:r>
        <w:rPr>
          <w:rFonts w:hint="eastAsia"/>
        </w:rPr>
        <w:t>《</w:t>
      </w:r>
      <w:r>
        <w:rPr>
          <w:rFonts w:hint="eastAsia"/>
          <w:lang w:eastAsia="zh-CN"/>
        </w:rPr>
        <w:t>郸城县</w:t>
      </w:r>
      <w:r>
        <w:rPr>
          <w:rFonts w:hint="eastAsia"/>
        </w:rPr>
        <w:t>突发事件总体应急预案》</w:t>
      </w:r>
      <w:r>
        <w:rPr>
          <w:rFonts w:hint="eastAsia"/>
          <w:lang w:eastAsia="zh-CN"/>
        </w:rPr>
        <w:t>《</w:t>
      </w:r>
      <w:r>
        <w:rPr>
          <w:rFonts w:hint="eastAsia"/>
          <w:lang w:val="en-US" w:eastAsia="zh-CN"/>
        </w:rPr>
        <w:t>郸城县生产安全事故应急预案</w:t>
      </w:r>
      <w:r>
        <w:rPr>
          <w:rFonts w:hint="eastAsia"/>
          <w:lang w:eastAsia="zh-CN"/>
        </w:rPr>
        <w:t>》</w:t>
      </w:r>
      <w:r>
        <w:rPr>
          <w:rFonts w:hint="eastAsia"/>
        </w:rPr>
        <w:t>等法律法规和有关规定，结合</w:t>
      </w:r>
      <w:r>
        <w:rPr>
          <w:rFonts w:hint="eastAsia"/>
          <w:lang w:eastAsia="zh-CN"/>
        </w:rPr>
        <w:t>郸城县</w:t>
      </w:r>
      <w:r>
        <w:rPr>
          <w:rFonts w:hint="eastAsia"/>
        </w:rPr>
        <w:t>实际情况，制定本预案。</w:t>
      </w:r>
    </w:p>
    <w:p w14:paraId="11F146BD">
      <w:pPr>
        <w:pStyle w:val="3"/>
        <w:ind w:firstLine="640"/>
        <w:rPr>
          <w:rFonts w:hint="eastAsia"/>
          <w:lang w:val="en-US" w:eastAsia="zh-CN"/>
        </w:rPr>
      </w:pPr>
      <w:bookmarkStart w:id="52" w:name="_Toc10862"/>
      <w:bookmarkStart w:id="53" w:name="_Toc1244"/>
      <w:bookmarkStart w:id="54" w:name="_Toc18772"/>
      <w:bookmarkStart w:id="55" w:name="_Toc31006"/>
      <w:bookmarkStart w:id="56" w:name="_Toc3052"/>
      <w:bookmarkStart w:id="57" w:name="_Toc31743"/>
      <w:bookmarkStart w:id="58" w:name="_Toc3423"/>
      <w:bookmarkStart w:id="59" w:name="_Toc19850"/>
      <w:bookmarkStart w:id="60" w:name="_Toc19045"/>
      <w:bookmarkStart w:id="61" w:name="_Toc19348"/>
      <w:bookmarkStart w:id="62" w:name="_Toc26551"/>
      <w:bookmarkStart w:id="63" w:name="_Toc14049"/>
      <w:bookmarkStart w:id="64" w:name="_Toc17505"/>
      <w:bookmarkStart w:id="65" w:name="_Toc20662"/>
      <w:bookmarkStart w:id="66" w:name="_Toc15342"/>
      <w:r>
        <w:rPr>
          <w:rFonts w:hint="eastAsia"/>
          <w:lang w:val="en-US" w:eastAsia="zh-CN"/>
        </w:rPr>
        <w:t>1.3 工作原则</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1BDBB3D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atLeast"/>
        <w:ind w:left="0" w:leftChars="0" w:right="0" w:firstLine="640" w:firstLineChars="200"/>
        <w:textAlignment w:val="top"/>
        <w:rPr>
          <w:rFonts w:hint="default"/>
        </w:rPr>
      </w:pPr>
      <w:bookmarkStart w:id="67" w:name="_Toc17805"/>
      <w:bookmarkStart w:id="68" w:name="_Toc7991"/>
      <w:bookmarkStart w:id="69" w:name="_Toc26707"/>
      <w:bookmarkStart w:id="70" w:name="_Toc11924"/>
      <w:bookmarkStart w:id="71" w:name="_Toc31223"/>
      <w:bookmarkStart w:id="72" w:name="_Toc223"/>
      <w:bookmarkStart w:id="73" w:name="_Toc7562"/>
      <w:bookmarkStart w:id="74" w:name="_Toc10293"/>
      <w:bookmarkStart w:id="75" w:name="_Toc2708"/>
      <w:bookmarkStart w:id="76" w:name="_Toc93399758"/>
      <w:bookmarkStart w:id="77" w:name="_Toc2345"/>
      <w:bookmarkStart w:id="78" w:name="_Toc23522"/>
      <w:bookmarkStart w:id="79" w:name="_Toc470"/>
      <w:bookmarkStart w:id="80" w:name="_Toc11697"/>
      <w:bookmarkStart w:id="81" w:name="_Toc93752136"/>
      <w:bookmarkStart w:id="82" w:name="_Toc14249"/>
      <w:r>
        <w:rPr>
          <w:rFonts w:hint="default"/>
        </w:rPr>
        <w:t>（1）</w:t>
      </w:r>
      <w:r>
        <w:rPr>
          <w:rFonts w:hint="default"/>
          <w:b/>
          <w:bCs/>
        </w:rPr>
        <w:t>人民至上，生命至上。</w:t>
      </w:r>
      <w:r>
        <w:rPr>
          <w:rFonts w:hint="default"/>
        </w:rPr>
        <w:t>坚持把保障人民群众的生命安全和身体健康、最大限度预防和减少人员伤亡作为出发点和落脚点，最大限度减少事故造成的人员伤亡、财产损失。</w:t>
      </w:r>
    </w:p>
    <w:p w14:paraId="560812C3">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atLeast"/>
        <w:ind w:left="0" w:leftChars="0" w:right="0" w:firstLine="640" w:firstLineChars="200"/>
        <w:textAlignment w:val="top"/>
        <w:rPr>
          <w:rFonts w:hint="default"/>
        </w:rPr>
      </w:pPr>
      <w:r>
        <w:rPr>
          <w:rFonts w:hint="default"/>
        </w:rPr>
        <w:t>（2）</w:t>
      </w:r>
      <w:r>
        <w:rPr>
          <w:rFonts w:hint="default"/>
          <w:b/>
          <w:bCs/>
        </w:rPr>
        <w:t>统一领导，分工协作。</w:t>
      </w:r>
      <w:r>
        <w:rPr>
          <w:rFonts w:hint="default"/>
        </w:rPr>
        <w:t>在</w:t>
      </w:r>
      <w:r>
        <w:rPr>
          <w:rFonts w:hint="eastAsia"/>
          <w:lang w:val="en-US" w:eastAsia="zh-CN"/>
        </w:rPr>
        <w:t>县</w:t>
      </w:r>
      <w:r>
        <w:rPr>
          <w:rFonts w:hint="default"/>
        </w:rPr>
        <w:t>政府统一领导下，各</w:t>
      </w:r>
      <w:r>
        <w:rPr>
          <w:rFonts w:hint="eastAsia"/>
          <w:lang w:val="en-US" w:eastAsia="zh-CN"/>
        </w:rPr>
        <w:t>乡镇（街道）</w:t>
      </w:r>
      <w:r>
        <w:rPr>
          <w:rFonts w:hint="default"/>
        </w:rPr>
        <w:t>、有关部门和生产经营单位认真履行职责、协调联动，共同做好</w:t>
      </w:r>
      <w:r>
        <w:rPr>
          <w:rFonts w:hint="eastAsia"/>
          <w:lang w:val="en-US" w:eastAsia="zh-CN"/>
        </w:rPr>
        <w:t>危险化学品</w:t>
      </w:r>
      <w:r>
        <w:rPr>
          <w:rFonts w:hint="default"/>
        </w:rPr>
        <w:t>事故应对工作。</w:t>
      </w:r>
    </w:p>
    <w:p w14:paraId="013AAFC4">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atLeast"/>
        <w:ind w:left="0" w:leftChars="0" w:right="0" w:firstLine="640" w:firstLineChars="200"/>
        <w:textAlignment w:val="top"/>
        <w:rPr>
          <w:rFonts w:hint="default"/>
        </w:rPr>
      </w:pPr>
      <w:r>
        <w:rPr>
          <w:rFonts w:hint="default"/>
        </w:rPr>
        <w:t>（3）</w:t>
      </w:r>
      <w:r>
        <w:rPr>
          <w:rFonts w:hint="default"/>
          <w:b/>
          <w:bCs/>
        </w:rPr>
        <w:t>分级负责，属地为主。</w:t>
      </w:r>
      <w:r>
        <w:rPr>
          <w:rFonts w:hint="default"/>
        </w:rPr>
        <w:t>县政府全面负责组织</w:t>
      </w:r>
      <w:r>
        <w:rPr>
          <w:rFonts w:hint="eastAsia"/>
          <w:lang w:val="en-US" w:eastAsia="zh-CN"/>
        </w:rPr>
        <w:t>危险化学品</w:t>
      </w:r>
      <w:r>
        <w:rPr>
          <w:rFonts w:hint="default"/>
        </w:rPr>
        <w:t>事故应对工作，及时启动应急响应，统一调度使用应急资源。组织动员社会力量广泛参与，形成救援合力。</w:t>
      </w:r>
    </w:p>
    <w:p w14:paraId="062C5F6F">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atLeast"/>
        <w:ind w:left="0" w:leftChars="0" w:right="0" w:firstLine="640" w:firstLineChars="200"/>
        <w:textAlignment w:val="top"/>
        <w:rPr>
          <w:rFonts w:hint="default"/>
        </w:rPr>
      </w:pPr>
      <w:r>
        <w:rPr>
          <w:rFonts w:hint="default"/>
        </w:rPr>
        <w:t>（4）</w:t>
      </w:r>
      <w:r>
        <w:rPr>
          <w:rFonts w:hint="default"/>
          <w:b/>
          <w:bCs/>
        </w:rPr>
        <w:t>快速反应，高效处置。</w:t>
      </w:r>
      <w:r>
        <w:rPr>
          <w:rFonts w:hint="default"/>
        </w:rPr>
        <w:t>建立以综合性消防救援队伍为主力、专业应急救援队伍为骨干、社会应急救援力量为辅助的应急救援队伍体系，健全快速反应、联动协调的工作机制，高效有序处置</w:t>
      </w:r>
      <w:r>
        <w:rPr>
          <w:rFonts w:hint="eastAsia"/>
          <w:lang w:val="en-US" w:eastAsia="zh-CN"/>
        </w:rPr>
        <w:t>危险化学品</w:t>
      </w:r>
      <w:r>
        <w:rPr>
          <w:rFonts w:hint="default"/>
        </w:rPr>
        <w:t>事故。</w:t>
      </w:r>
    </w:p>
    <w:p w14:paraId="099821A6">
      <w:pPr>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val="0"/>
        <w:snapToGrid w:val="0"/>
        <w:spacing w:before="0" w:beforeAutospacing="0" w:after="0" w:afterAutospacing="0" w:line="560" w:lineRule="atLeast"/>
        <w:ind w:left="0" w:leftChars="0" w:right="0" w:firstLine="640" w:firstLineChars="200"/>
        <w:textAlignment w:val="top"/>
        <w:rPr>
          <w:rFonts w:hint="default"/>
        </w:rPr>
      </w:pPr>
      <w:r>
        <w:rPr>
          <w:rFonts w:hint="default"/>
        </w:rPr>
        <w:t>（5）</w:t>
      </w:r>
      <w:r>
        <w:rPr>
          <w:rFonts w:hint="default"/>
          <w:b/>
          <w:bCs/>
        </w:rPr>
        <w:t>依法依规，科技支撑。</w:t>
      </w:r>
      <w:r>
        <w:rPr>
          <w:rFonts w:hint="default"/>
        </w:rPr>
        <w:t>依据有关法律、法规，推进</w:t>
      </w:r>
      <w:r>
        <w:rPr>
          <w:rFonts w:hint="eastAsia"/>
          <w:lang w:val="en-US" w:eastAsia="zh-CN"/>
        </w:rPr>
        <w:t>危险化学品</w:t>
      </w:r>
      <w:r>
        <w:rPr>
          <w:rFonts w:hint="default"/>
        </w:rPr>
        <w:t>事故应对工作规范化、制度化、法治化。加强科学研究和技术开发，充分发挥专家队伍和专业人员作用，提高</w:t>
      </w:r>
      <w:r>
        <w:rPr>
          <w:rFonts w:hint="eastAsia"/>
          <w:lang w:val="en-US" w:eastAsia="zh-CN"/>
        </w:rPr>
        <w:t>危险化学品</w:t>
      </w:r>
      <w:r>
        <w:rPr>
          <w:rFonts w:hint="default"/>
        </w:rPr>
        <w:t>事故应对的科技支撑能力。</w:t>
      </w:r>
    </w:p>
    <w:p w14:paraId="486B976A">
      <w:pPr>
        <w:pStyle w:val="3"/>
        <w:ind w:firstLine="640"/>
      </w:pPr>
      <w:bookmarkStart w:id="83" w:name="_Toc29681"/>
      <w:r>
        <w:rPr>
          <w:rFonts w:hint="eastAsia"/>
        </w:rPr>
        <w:t>1</w:t>
      </w:r>
      <w:r>
        <w:t>.</w:t>
      </w:r>
      <w:r>
        <w:rPr>
          <w:rFonts w:hint="eastAsia"/>
          <w:lang w:val="en-US" w:eastAsia="zh-CN"/>
        </w:rPr>
        <w:t>4</w:t>
      </w:r>
      <w:r>
        <w:t xml:space="preserve"> </w:t>
      </w:r>
      <w:r>
        <w:rPr>
          <w:rFonts w:hint="eastAsia"/>
        </w:rPr>
        <w:t>危险化学品事故分类</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p w14:paraId="33DB8245">
      <w:pPr>
        <w:ind w:firstLine="640"/>
      </w:pPr>
      <w:r>
        <w:rPr>
          <w:rFonts w:hint="eastAsia"/>
        </w:rPr>
        <w:t>常见危险</w:t>
      </w:r>
      <w:r>
        <w:rPr>
          <w:rFonts w:hint="eastAsia"/>
          <w:lang w:val="en-US" w:eastAsia="zh-CN"/>
        </w:rPr>
        <w:t>化学品</w:t>
      </w:r>
      <w:r>
        <w:rPr>
          <w:rFonts w:hint="eastAsia"/>
        </w:rPr>
        <w:t>事故类别如下：</w:t>
      </w:r>
    </w:p>
    <w:p w14:paraId="1EEA4DBA">
      <w:pPr>
        <w:ind w:firstLine="640"/>
        <w:rPr>
          <w:rFonts w:hint="eastAsia" w:eastAsia="仿宋_GB2312"/>
          <w:lang w:eastAsia="zh-CN"/>
        </w:rPr>
      </w:pPr>
      <w:r>
        <w:rPr>
          <w:rFonts w:hint="eastAsia"/>
        </w:rPr>
        <w:t>（1）危险化学品火灾事故：指燃烧物质主要为危险化学品的火灾事故。具体包括：易燃液体、易燃固体</w:t>
      </w:r>
      <w:r>
        <w:rPr>
          <w:rFonts w:hint="eastAsia"/>
          <w:lang w:eastAsia="zh-CN"/>
        </w:rPr>
        <w:t>、</w:t>
      </w:r>
      <w:r>
        <w:rPr>
          <w:rFonts w:hint="eastAsia"/>
        </w:rPr>
        <w:t>自燃</w:t>
      </w:r>
      <w:r>
        <w:rPr>
          <w:rFonts w:hint="eastAsia"/>
          <w:lang w:val="en-US" w:eastAsia="zh-CN"/>
        </w:rPr>
        <w:t>物品</w:t>
      </w:r>
      <w:r>
        <w:rPr>
          <w:rFonts w:hint="eastAsia"/>
        </w:rPr>
        <w:t>、</w:t>
      </w:r>
      <w:r>
        <w:rPr>
          <w:rFonts w:hint="eastAsia"/>
          <w:lang w:val="en-US" w:eastAsia="zh-CN"/>
        </w:rPr>
        <w:t>遇湿易燃物品</w:t>
      </w:r>
      <w:r>
        <w:rPr>
          <w:rFonts w:hint="eastAsia"/>
        </w:rPr>
        <w:t>以及其他类别危险化学品的火灾事故</w:t>
      </w:r>
      <w:r>
        <w:rPr>
          <w:rFonts w:hint="eastAsia"/>
          <w:lang w:eastAsia="zh-CN"/>
        </w:rPr>
        <w:t>。</w:t>
      </w:r>
    </w:p>
    <w:p w14:paraId="07EA47BD">
      <w:pPr>
        <w:ind w:firstLine="640"/>
      </w:pPr>
      <w:r>
        <w:rPr>
          <w:rFonts w:hint="eastAsia"/>
        </w:rPr>
        <w:t>（2）危险化学品爆炸事故：指危险化学品发生化学反应的爆炸事故，危险化学品液化气体和压缩气体的物理爆炸事故。具体包括：易燃固体、自燃物品、遇湿易燃物品、易燃液体、易燃气体的火灾爆炸，危险化学品产生的粉尘、气体、挥发物的爆炸，危险化学品液化气体和压缩气体的物理爆炸，其他化学反应爆炸。</w:t>
      </w:r>
    </w:p>
    <w:p w14:paraId="3D6F1AC1">
      <w:pPr>
        <w:ind w:firstLine="640"/>
        <w:rPr>
          <w:rFonts w:hint="eastAsia" w:eastAsia="仿宋_GB2312"/>
          <w:lang w:eastAsia="zh-CN"/>
        </w:rPr>
      </w:pPr>
      <w:r>
        <w:rPr>
          <w:rFonts w:hint="eastAsia"/>
        </w:rPr>
        <w:t>（3）危险化学品中毒和窒息事故：主要指人体吸入、食入或接触有毒有害危险化学品，而导致的中毒和窒息事故。具体包括：吸入中毒事故（中毒途径为呼吸道）；接触中毒事故（中毒途径为皮肤、眼睛等）；误食中毒事故（中毒途径为消化道）以及其他中毒和窒息事故</w:t>
      </w:r>
      <w:r>
        <w:rPr>
          <w:rFonts w:hint="eastAsia"/>
          <w:lang w:eastAsia="zh-CN"/>
        </w:rPr>
        <w:t>。</w:t>
      </w:r>
    </w:p>
    <w:p w14:paraId="248620F4">
      <w:pPr>
        <w:ind w:firstLine="640"/>
        <w:rPr>
          <w:rFonts w:hint="eastAsia" w:eastAsia="仿宋_GB2312"/>
          <w:lang w:eastAsia="zh-CN"/>
        </w:rPr>
      </w:pPr>
      <w:r>
        <w:rPr>
          <w:rFonts w:hint="eastAsia"/>
        </w:rPr>
        <w:t>（4）危险化学品灼烫</w:t>
      </w:r>
      <w:r>
        <w:rPr>
          <w:rFonts w:hint="eastAsia"/>
          <w:lang w:val="en-US" w:eastAsia="zh-CN"/>
        </w:rPr>
        <w:t>或冻伤</w:t>
      </w:r>
      <w:r>
        <w:rPr>
          <w:rFonts w:hint="eastAsia"/>
        </w:rPr>
        <w:t>事故：主要指危险化学品意外与人体接触，在短时间内即在人体表面造成明显损伤的事故。</w:t>
      </w:r>
    </w:p>
    <w:p w14:paraId="4F8053EA">
      <w:pPr>
        <w:ind w:firstLine="640"/>
        <w:rPr>
          <w:rFonts w:hint="eastAsia" w:eastAsia="仿宋_GB2312"/>
          <w:lang w:eastAsia="zh-CN"/>
        </w:rPr>
      </w:pPr>
      <w:r>
        <w:rPr>
          <w:rFonts w:hint="eastAsia"/>
        </w:rPr>
        <w:t>（5）危险化学品泄漏事故：主要指气体或液体危险化学品发生了一定规模的</w:t>
      </w:r>
      <w:r>
        <w:rPr>
          <w:rFonts w:hint="eastAsia"/>
          <w:lang w:eastAsia="zh-CN"/>
        </w:rPr>
        <w:t>泄漏</w:t>
      </w:r>
      <w:r>
        <w:rPr>
          <w:rFonts w:hint="eastAsia"/>
        </w:rPr>
        <w:t>，造成了严重的财产损失或环境污染等后果的危险化学品泄漏事故。危险</w:t>
      </w:r>
      <w:r>
        <w:rPr>
          <w:rFonts w:hint="eastAsia"/>
          <w:lang w:eastAsia="zh-CN"/>
        </w:rPr>
        <w:t>化学品泄漏</w:t>
      </w:r>
      <w:r>
        <w:rPr>
          <w:rFonts w:hint="eastAsia"/>
        </w:rPr>
        <w:t>事故容易造成重大火灾、爆炸或者中毒事故</w:t>
      </w:r>
      <w:r>
        <w:rPr>
          <w:rFonts w:hint="eastAsia"/>
          <w:lang w:eastAsia="zh-CN"/>
        </w:rPr>
        <w:t>。</w:t>
      </w:r>
    </w:p>
    <w:p w14:paraId="10F45EBA">
      <w:pPr>
        <w:ind w:firstLine="640"/>
      </w:pPr>
      <w:r>
        <w:rPr>
          <w:rFonts w:hint="eastAsia"/>
        </w:rPr>
        <w:t>（6）其他危险化学品事故：主要指危险化学品发生了人们不希望的意外事件，如盛装危险化学品的罐体、车辆倾倒或倾覆，可能但未发生人员伤亡、火灾、爆炸、中毒和窒息、灼烫、泄漏等事故。</w:t>
      </w:r>
    </w:p>
    <w:p w14:paraId="1A01C992">
      <w:pPr>
        <w:pStyle w:val="3"/>
        <w:ind w:firstLine="640"/>
      </w:pPr>
      <w:bookmarkStart w:id="84" w:name="_Toc29620"/>
      <w:bookmarkStart w:id="85" w:name="_Toc6369"/>
      <w:bookmarkStart w:id="86" w:name="_Toc694"/>
      <w:bookmarkStart w:id="87" w:name="_Toc7331"/>
      <w:bookmarkStart w:id="88" w:name="_Toc93752137"/>
      <w:bookmarkStart w:id="89" w:name="_Toc11411"/>
      <w:bookmarkStart w:id="90" w:name="_Toc27117"/>
      <w:bookmarkStart w:id="91" w:name="_Toc26208"/>
      <w:bookmarkStart w:id="92" w:name="_Toc14312"/>
      <w:bookmarkStart w:id="93" w:name="_Toc92348840"/>
      <w:bookmarkStart w:id="94" w:name="_Toc21245"/>
      <w:bookmarkStart w:id="95" w:name="_Toc8156"/>
      <w:bookmarkStart w:id="96" w:name="_Toc16836"/>
      <w:bookmarkStart w:id="97" w:name="_Toc20833"/>
      <w:bookmarkStart w:id="98" w:name="_Toc9235"/>
      <w:bookmarkStart w:id="99" w:name="_Toc93399759"/>
      <w:bookmarkStart w:id="100" w:name="_Toc29613"/>
      <w:bookmarkStart w:id="101" w:name="_Toc32101"/>
      <w:r>
        <w:t>1.</w:t>
      </w:r>
      <w:r>
        <w:rPr>
          <w:rFonts w:hint="eastAsia"/>
          <w:lang w:val="en-US" w:eastAsia="zh-CN"/>
        </w:rPr>
        <w:t>5</w:t>
      </w:r>
      <w:r>
        <w:t xml:space="preserve"> </w:t>
      </w:r>
      <w:r>
        <w:rPr>
          <w:rFonts w:hint="eastAsia"/>
        </w:rPr>
        <w:t>适用范围</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p w14:paraId="7E095C78">
      <w:pPr>
        <w:ind w:firstLine="640"/>
        <w:rPr>
          <w:rFonts w:hint="eastAsia"/>
        </w:rPr>
      </w:pPr>
      <w:r>
        <w:rPr>
          <w:rFonts w:hint="eastAsia"/>
        </w:rPr>
        <w:t>本预案适用于</w:t>
      </w:r>
      <w:r>
        <w:rPr>
          <w:rFonts w:hint="eastAsia"/>
          <w:lang w:eastAsia="zh-CN"/>
        </w:rPr>
        <w:t>郸城县</w:t>
      </w:r>
      <w:r>
        <w:rPr>
          <w:rFonts w:hint="eastAsia"/>
        </w:rPr>
        <w:t>危险化学品</w:t>
      </w:r>
      <w:r>
        <w:rPr>
          <w:rFonts w:hint="eastAsia" w:ascii="Times New Roman" w:hAnsi="Times New Roman" w:eastAsia="仿宋_GB2312" w:cstheme="minorBidi"/>
          <w:i w:val="0"/>
          <w:iCs w:val="0"/>
          <w:caps w:val="0"/>
          <w:color w:val="auto"/>
          <w:spacing w:val="0"/>
          <w:sz w:val="32"/>
          <w:szCs w:val="22"/>
          <w:shd w:val="clear" w:fill="auto"/>
        </w:rPr>
        <w:t>储存、使用、经营</w:t>
      </w:r>
      <w:r>
        <w:rPr>
          <w:rFonts w:hint="eastAsia" w:cstheme="minorBidi"/>
          <w:i w:val="0"/>
          <w:iCs w:val="0"/>
          <w:caps w:val="0"/>
          <w:color w:val="auto"/>
          <w:spacing w:val="0"/>
          <w:sz w:val="32"/>
          <w:szCs w:val="22"/>
          <w:shd w:val="clear" w:fill="auto"/>
          <w:lang w:eastAsia="zh-CN"/>
        </w:rPr>
        <w:t>、</w:t>
      </w:r>
      <w:r>
        <w:rPr>
          <w:rFonts w:hint="eastAsia" w:ascii="Times New Roman" w:hAnsi="Times New Roman" w:eastAsia="仿宋_GB2312" w:cstheme="minorBidi"/>
          <w:i w:val="0"/>
          <w:iCs w:val="0"/>
          <w:caps w:val="0"/>
          <w:color w:val="auto"/>
          <w:spacing w:val="0"/>
          <w:sz w:val="32"/>
          <w:szCs w:val="22"/>
          <w:shd w:val="clear" w:fill="auto"/>
        </w:rPr>
        <w:t>运输</w:t>
      </w:r>
      <w:r>
        <w:rPr>
          <w:rFonts w:hint="eastAsia" w:cstheme="minorBidi"/>
          <w:i w:val="0"/>
          <w:iCs w:val="0"/>
          <w:caps w:val="0"/>
          <w:color w:val="auto"/>
          <w:spacing w:val="0"/>
          <w:sz w:val="32"/>
          <w:szCs w:val="22"/>
          <w:shd w:val="clear" w:fill="auto"/>
          <w:lang w:val="en-US" w:eastAsia="zh-CN"/>
        </w:rPr>
        <w:t>和废弃处置</w:t>
      </w:r>
      <w:r>
        <w:rPr>
          <w:rFonts w:hint="eastAsia"/>
        </w:rPr>
        <w:t>等环节中发生危险化学品</w:t>
      </w:r>
      <w:r>
        <w:rPr>
          <w:rFonts w:hint="eastAsia"/>
          <w:lang w:val="en-US" w:eastAsia="zh-CN"/>
        </w:rPr>
        <w:t>生产安全</w:t>
      </w:r>
      <w:r>
        <w:rPr>
          <w:rFonts w:hint="eastAsia"/>
        </w:rPr>
        <w:t>事故的应急救援与处置工作。</w:t>
      </w:r>
    </w:p>
    <w:p w14:paraId="0503CD4C">
      <w:pPr>
        <w:rPr>
          <w:rFonts w:hint="eastAsia" w:eastAsia="黑体"/>
          <w:lang w:val="en-US" w:eastAsia="zh-CN"/>
        </w:rPr>
      </w:pPr>
      <w:bookmarkStart w:id="102" w:name="_Toc22277"/>
      <w:r>
        <w:rPr>
          <w:rFonts w:hint="default" w:cstheme="minorBidi"/>
          <w:lang w:val="en-US" w:eastAsia="zh-CN"/>
        </w:rPr>
        <w:t>燃气事故、长输油气管线事故适用</w:t>
      </w:r>
      <w:r>
        <w:rPr>
          <w:rFonts w:hint="eastAsia"/>
          <w:lang w:val="en-US" w:eastAsia="zh-CN"/>
        </w:rPr>
        <w:t>相关专项应急预案，不适用于</w:t>
      </w:r>
      <w:r>
        <w:rPr>
          <w:rFonts w:hint="default" w:cstheme="minorBidi"/>
          <w:lang w:val="en-US" w:eastAsia="zh-CN"/>
        </w:rPr>
        <w:t>本预案</w:t>
      </w:r>
      <w:r>
        <w:rPr>
          <w:rFonts w:hint="eastAsia"/>
          <w:lang w:val="en-US" w:eastAsia="zh-CN"/>
        </w:rPr>
        <w:t>。</w:t>
      </w:r>
      <w:bookmarkEnd w:id="102"/>
    </w:p>
    <w:p w14:paraId="060B226D">
      <w:pPr>
        <w:pStyle w:val="3"/>
        <w:ind w:firstLine="640"/>
        <w:rPr>
          <w:rFonts w:hint="default"/>
          <w:lang w:val="en-US" w:eastAsia="zh-CN"/>
        </w:rPr>
      </w:pPr>
      <w:bookmarkStart w:id="103" w:name="_Toc21689"/>
      <w:bookmarkStart w:id="104" w:name="_Toc19524"/>
      <w:bookmarkStart w:id="105" w:name="_Toc30127"/>
      <w:bookmarkStart w:id="106" w:name="_Toc1657"/>
      <w:bookmarkStart w:id="107" w:name="_Toc27094"/>
      <w:bookmarkStart w:id="108" w:name="_Toc15502"/>
      <w:bookmarkStart w:id="109" w:name="_Toc13686"/>
      <w:bookmarkStart w:id="110" w:name="_Toc24334"/>
      <w:r>
        <w:rPr>
          <w:rFonts w:hint="default"/>
          <w:lang w:val="en-US" w:eastAsia="zh-CN"/>
        </w:rPr>
        <w:t>1.6 危险化学品</w:t>
      </w:r>
      <w:bookmarkEnd w:id="103"/>
      <w:bookmarkEnd w:id="104"/>
      <w:bookmarkEnd w:id="105"/>
      <w:bookmarkEnd w:id="106"/>
      <w:bookmarkEnd w:id="107"/>
      <w:bookmarkEnd w:id="108"/>
      <w:r>
        <w:rPr>
          <w:rFonts w:hint="eastAsia"/>
          <w:lang w:val="en-US" w:eastAsia="zh-CN"/>
        </w:rPr>
        <w:t>安全风险评估</w:t>
      </w:r>
      <w:bookmarkEnd w:id="109"/>
      <w:bookmarkEnd w:id="110"/>
    </w:p>
    <w:p w14:paraId="2E49966D">
      <w:pPr>
        <w:bidi w:val="0"/>
        <w:rPr>
          <w:rFonts w:hint="eastAsia"/>
          <w:lang w:val="en-US" w:eastAsia="zh-CN"/>
        </w:rPr>
      </w:pPr>
      <w:r>
        <w:rPr>
          <w:rFonts w:hint="eastAsia"/>
          <w:lang w:val="en-US" w:eastAsia="zh-CN"/>
        </w:rPr>
        <w:t>（1）行业概况</w:t>
      </w:r>
    </w:p>
    <w:p w14:paraId="5FE43269">
      <w:pPr>
        <w:bidi w:val="0"/>
        <w:rPr>
          <w:rFonts w:hint="eastAsia"/>
          <w:color w:val="C00000"/>
          <w:lang w:val="en-US" w:eastAsia="zh-CN"/>
        </w:rPr>
      </w:pPr>
      <w:r>
        <w:rPr>
          <w:rFonts w:hint="eastAsia"/>
          <w:color w:val="auto"/>
          <w:highlight w:val="none"/>
          <w:lang w:val="en-US" w:eastAsia="zh-CN"/>
        </w:rPr>
        <w:t>郸城县无危化品生产企业，危险化学品经营、储存企业69家，其中68家为加油站、1家医药化工、无仓储企业2家。</w:t>
      </w:r>
    </w:p>
    <w:p w14:paraId="1D7402E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auto"/>
        <w:kinsoku/>
        <w:wordWrap/>
        <w:overflowPunct/>
        <w:topLinePunct w:val="0"/>
        <w:autoSpaceDE/>
        <w:autoSpaceDN/>
        <w:bidi w:val="0"/>
        <w:adjustRightInd/>
        <w:snapToGrid/>
        <w:spacing w:before="0" w:beforeAutospacing="0" w:after="0" w:afterAutospacing="0" w:line="240" w:lineRule="auto"/>
        <w:ind w:left="0" w:right="0" w:firstLine="0"/>
        <w:jc w:val="left"/>
        <w:textAlignment w:val="auto"/>
        <w:rPr>
          <w:rFonts w:hint="default"/>
        </w:rPr>
      </w:pPr>
      <w:bookmarkStart w:id="111" w:name="_Toc14555"/>
      <w:bookmarkStart w:id="112" w:name="_Toc235"/>
      <w:bookmarkStart w:id="113" w:name="_Toc11103"/>
      <w:bookmarkStart w:id="114" w:name="_Toc16479"/>
      <w:bookmarkStart w:id="115" w:name="_Toc7334"/>
      <w:bookmarkStart w:id="116" w:name="_Toc22874"/>
      <w:bookmarkStart w:id="117" w:name="_Toc29457"/>
      <w:bookmarkStart w:id="118" w:name="_Toc32375"/>
      <w:bookmarkStart w:id="119" w:name="_Toc93399762"/>
      <w:bookmarkStart w:id="120" w:name="_Toc93752139"/>
      <w:bookmarkStart w:id="121" w:name="_Toc4358"/>
      <w:bookmarkStart w:id="122" w:name="_Toc12139"/>
      <w:bookmarkStart w:id="123" w:name="_Toc17231"/>
      <w:bookmarkStart w:id="124" w:name="_Toc11279"/>
      <w:bookmarkStart w:id="125" w:name="_Toc27148"/>
      <w:r>
        <w:rPr>
          <w:rFonts w:hint="eastAsia"/>
          <w:lang w:val="en-US" w:eastAsia="zh-CN"/>
        </w:rPr>
        <w:t>（2）</w:t>
      </w:r>
      <w:r>
        <w:rPr>
          <w:rFonts w:hint="default"/>
        </w:rPr>
        <w:t>风险分析</w:t>
      </w:r>
    </w:p>
    <w:p w14:paraId="3275B7B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jc w:val="both"/>
        <w:textAlignment w:val="auto"/>
        <w:rPr>
          <w:rFonts w:hint="default" w:ascii="Times New Roman" w:hAnsi="Times New Roman" w:cs="Times New Roman"/>
        </w:rPr>
      </w:pPr>
      <w:r>
        <w:rPr>
          <w:rFonts w:hint="default" w:ascii="Times New Roman" w:hAnsi="Times New Roman" w:cs="Times New Roman"/>
        </w:rPr>
        <w:t>①</w:t>
      </w:r>
      <w:r>
        <w:rPr>
          <w:rFonts w:hint="eastAsia" w:cs="Times New Roman"/>
          <w:lang w:val="en-US" w:eastAsia="zh-CN"/>
        </w:rPr>
        <w:t>可</w:t>
      </w:r>
      <w:r>
        <w:rPr>
          <w:rFonts w:hint="default" w:ascii="Times New Roman" w:hAnsi="Times New Roman" w:cs="Times New Roman"/>
        </w:rPr>
        <w:t>能引发事故的危险类型分析</w:t>
      </w:r>
    </w:p>
    <w:p w14:paraId="02152D7D">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jc w:val="both"/>
        <w:textAlignment w:val="auto"/>
        <w:rPr>
          <w:rFonts w:hint="default" w:ascii="Times New Roman" w:hAnsi="Times New Roman" w:cs="Times New Roman"/>
        </w:rPr>
      </w:pPr>
      <w:r>
        <w:rPr>
          <w:rFonts w:hint="eastAsia" w:cs="Times New Roman"/>
          <w:lang w:val="en-US" w:eastAsia="zh-CN"/>
        </w:rPr>
        <w:t>郸城县</w:t>
      </w:r>
      <w:r>
        <w:rPr>
          <w:rFonts w:hint="default" w:ascii="Times New Roman" w:hAnsi="Times New Roman" w:cs="Times New Roman"/>
        </w:rPr>
        <w:t>危险化学品事故引发因素众多，易引发的事故类型包括：易燃易爆</w:t>
      </w:r>
      <w:r>
        <w:rPr>
          <w:rFonts w:hint="eastAsia" w:cs="Times New Roman"/>
          <w:lang w:val="en-US" w:eastAsia="zh-CN"/>
        </w:rPr>
        <w:t>有</w:t>
      </w:r>
      <w:r>
        <w:rPr>
          <w:rFonts w:hint="default" w:ascii="Times New Roman" w:hAnsi="Times New Roman" w:cs="Times New Roman"/>
        </w:rPr>
        <w:t>毒的危险化学品泄漏导致的火灾、爆炸和</w:t>
      </w:r>
      <w:r>
        <w:rPr>
          <w:rFonts w:hint="eastAsia"/>
          <w:lang w:val="en-US" w:eastAsia="zh-CN"/>
        </w:rPr>
        <w:t>中毒窒息</w:t>
      </w:r>
      <w:r>
        <w:rPr>
          <w:rFonts w:hint="default" w:ascii="Times New Roman" w:hAnsi="Times New Roman" w:cs="Times New Roman"/>
        </w:rPr>
        <w:t>。</w:t>
      </w:r>
    </w:p>
    <w:p w14:paraId="3BD60254">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jc w:val="both"/>
        <w:textAlignment w:val="auto"/>
        <w:rPr>
          <w:rFonts w:hint="default" w:ascii="Times New Roman" w:hAnsi="Times New Roman" w:cs="Times New Roman"/>
        </w:rPr>
      </w:pPr>
      <w:r>
        <w:rPr>
          <w:rFonts w:hint="default" w:ascii="Times New Roman" w:hAnsi="Times New Roman" w:cs="Times New Roman"/>
        </w:rPr>
        <w:t>②可能发生的事故分析</w:t>
      </w:r>
    </w:p>
    <w:p w14:paraId="7592F9E6">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jc w:val="both"/>
        <w:textAlignment w:val="auto"/>
        <w:rPr>
          <w:rFonts w:hint="default"/>
        </w:rPr>
      </w:pPr>
      <w:r>
        <w:rPr>
          <w:rFonts w:hint="eastAsia"/>
          <w:lang w:val="en-US" w:eastAsia="zh-CN"/>
        </w:rPr>
        <w:t>郸城县</w:t>
      </w:r>
      <w:r>
        <w:rPr>
          <w:rFonts w:hint="default"/>
        </w:rPr>
        <w:t>目前的危险化学品主要以成品油经营、储存，这类企业</w:t>
      </w:r>
      <w:r>
        <w:rPr>
          <w:rFonts w:hint="eastAsia"/>
          <w:lang w:val="en-US" w:eastAsia="zh-CN"/>
        </w:rPr>
        <w:t>危险化学品</w:t>
      </w:r>
      <w:r>
        <w:rPr>
          <w:rFonts w:hint="default"/>
        </w:rPr>
        <w:t>易燃易爆，是全</w:t>
      </w:r>
      <w:r>
        <w:rPr>
          <w:rFonts w:hint="eastAsia"/>
          <w:lang w:val="en-US" w:eastAsia="zh-CN"/>
        </w:rPr>
        <w:t>县</w:t>
      </w:r>
      <w:r>
        <w:rPr>
          <w:rFonts w:hint="default"/>
        </w:rPr>
        <w:t>防范</w:t>
      </w:r>
      <w:r>
        <w:rPr>
          <w:rFonts w:hint="eastAsia"/>
          <w:lang w:val="en-US" w:eastAsia="zh-CN"/>
        </w:rPr>
        <w:t>危险化学品</w:t>
      </w:r>
      <w:r>
        <w:rPr>
          <w:rFonts w:hint="default"/>
        </w:rPr>
        <w:t>事故的重点，其火灾、爆炸事故</w:t>
      </w:r>
      <w:r>
        <w:rPr>
          <w:rFonts w:hint="eastAsia"/>
          <w:lang w:val="en-US" w:eastAsia="zh-CN"/>
        </w:rPr>
        <w:t>可能</w:t>
      </w:r>
      <w:r>
        <w:rPr>
          <w:rFonts w:hint="default"/>
        </w:rPr>
        <w:t>造成群死群伤。</w:t>
      </w:r>
    </w:p>
    <w:p w14:paraId="5EFFA1E5">
      <w:pPr>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val="0"/>
        <w:snapToGrid w:val="0"/>
        <w:spacing w:before="0" w:beforeAutospacing="0" w:after="0" w:afterAutospacing="0" w:line="560" w:lineRule="exact"/>
        <w:ind w:left="0" w:right="0" w:firstLine="640"/>
        <w:jc w:val="both"/>
        <w:textAlignment w:val="auto"/>
        <w:rPr>
          <w:rFonts w:hint="default"/>
        </w:rPr>
      </w:pPr>
      <w:r>
        <w:rPr>
          <w:rFonts w:hint="default"/>
        </w:rPr>
        <w:t>危险化学品道路运输可能发生交通事故，应重点防范其次生灾害的影响</w:t>
      </w:r>
      <w:r>
        <w:rPr>
          <w:rFonts w:hint="eastAsia"/>
          <w:lang w:eastAsia="zh-CN"/>
        </w:rPr>
        <w:t>，</w:t>
      </w:r>
      <w:r>
        <w:rPr>
          <w:rFonts w:hint="default"/>
        </w:rPr>
        <w:t>包括成品油等易燃液体泄漏引发的火灾、爆炸、中毒事故；压缩和液化气体钢瓶运输车辆钢瓶碰撞泄漏事故；危险化学品包装袋破损引发火灾、中毒事故。因泄露导致的火灾、爆炸及扩散导致周边居民急性中毒事故。</w:t>
      </w:r>
    </w:p>
    <w:p w14:paraId="2D6D444E">
      <w:pPr>
        <w:pStyle w:val="2"/>
        <w:ind w:firstLine="640"/>
        <w:rPr>
          <w:rFonts w:hint="eastAsia"/>
        </w:rPr>
      </w:pPr>
      <w:bookmarkStart w:id="126" w:name="_Toc32393"/>
      <w:bookmarkStart w:id="127" w:name="_Toc31525"/>
      <w:r>
        <w:rPr>
          <w:rFonts w:hint="eastAsia"/>
        </w:rPr>
        <w:t>2</w:t>
      </w:r>
      <w:r>
        <w:t xml:space="preserve"> </w:t>
      </w:r>
      <w:r>
        <w:rPr>
          <w:rFonts w:hint="eastAsia"/>
        </w:rPr>
        <w:t>组织指挥体系</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7D177FAB">
      <w:pPr>
        <w:ind w:firstLine="640"/>
        <w:rPr>
          <w:rFonts w:hint="default"/>
          <w:lang w:val="en-US" w:eastAsia="zh-CN"/>
        </w:rPr>
      </w:pPr>
      <w:r>
        <w:rPr>
          <w:rFonts w:hint="eastAsia"/>
          <w:lang w:eastAsia="zh-CN"/>
        </w:rPr>
        <w:t>郸城县</w:t>
      </w:r>
      <w:r>
        <w:rPr>
          <w:rFonts w:hint="eastAsia"/>
        </w:rPr>
        <w:t>危险化学品事故</w:t>
      </w:r>
      <w:r>
        <w:rPr>
          <w:rFonts w:hint="eastAsia"/>
          <w:lang w:val="en-US" w:eastAsia="zh-CN"/>
        </w:rPr>
        <w:t>应急</w:t>
      </w:r>
      <w:r>
        <w:rPr>
          <w:rFonts w:hint="eastAsia"/>
        </w:rPr>
        <w:t>组织指挥体系由县安全生产应急指挥部、现场指挥部、基层应急组织指挥机构</w:t>
      </w:r>
      <w:r>
        <w:rPr>
          <w:rFonts w:hint="eastAsia"/>
          <w:lang w:val="en-US" w:eastAsia="zh-CN"/>
        </w:rPr>
        <w:t>三</w:t>
      </w:r>
      <w:r>
        <w:rPr>
          <w:rFonts w:hint="eastAsia"/>
        </w:rPr>
        <w:t>部分构成。</w:t>
      </w:r>
    </w:p>
    <w:p w14:paraId="177111B2">
      <w:pPr>
        <w:pStyle w:val="3"/>
        <w:ind w:firstLine="640"/>
        <w:rPr>
          <w:rFonts w:hint="eastAsia"/>
        </w:rPr>
      </w:pPr>
      <w:bookmarkStart w:id="128" w:name="_Toc17659"/>
      <w:bookmarkStart w:id="129" w:name="_Toc29687"/>
      <w:bookmarkStart w:id="130" w:name="_Toc24512"/>
      <w:bookmarkStart w:id="131" w:name="_Toc16925"/>
      <w:bookmarkStart w:id="132" w:name="_Toc23997"/>
      <w:bookmarkStart w:id="133" w:name="_Toc10190"/>
      <w:bookmarkStart w:id="134" w:name="_Toc22677"/>
      <w:bookmarkStart w:id="135" w:name="_Toc10538"/>
      <w:bookmarkStart w:id="136" w:name="_Toc1072"/>
      <w:r>
        <w:rPr>
          <w:rFonts w:hint="eastAsia"/>
        </w:rPr>
        <w:t>2</w:t>
      </w:r>
      <w:r>
        <w:t>.</w:t>
      </w:r>
      <w:r>
        <w:rPr>
          <w:rFonts w:hint="eastAsia"/>
          <w:lang w:val="en-US" w:eastAsia="zh-CN"/>
        </w:rPr>
        <w:t>1</w:t>
      </w:r>
      <w:r>
        <w:t xml:space="preserve"> </w:t>
      </w:r>
      <w:r>
        <w:rPr>
          <w:rFonts w:hint="eastAsia"/>
        </w:rPr>
        <w:t>县安全生产应急指挥部</w:t>
      </w:r>
      <w:bookmarkEnd w:id="128"/>
      <w:bookmarkEnd w:id="129"/>
      <w:bookmarkEnd w:id="130"/>
      <w:bookmarkEnd w:id="131"/>
      <w:bookmarkEnd w:id="132"/>
      <w:bookmarkEnd w:id="133"/>
      <w:bookmarkEnd w:id="134"/>
      <w:bookmarkEnd w:id="135"/>
      <w:bookmarkEnd w:id="136"/>
    </w:p>
    <w:p w14:paraId="7A7D9AD0">
      <w:pPr>
        <w:ind w:firstLine="640"/>
      </w:pPr>
      <w:r>
        <w:rPr>
          <w:rFonts w:hint="eastAsia"/>
          <w:lang w:eastAsia="zh-CN"/>
        </w:rPr>
        <w:t>郸城县</w:t>
      </w:r>
      <w:r>
        <w:rPr>
          <w:rFonts w:hint="eastAsia"/>
          <w:lang w:val="en-US" w:eastAsia="zh-CN"/>
        </w:rPr>
        <w:t>危险化学品</w:t>
      </w:r>
      <w:r>
        <w:rPr>
          <w:rFonts w:hint="eastAsia"/>
        </w:rPr>
        <w:t>事故应急救援与处置过程中具体工作由</w:t>
      </w:r>
      <w:r>
        <w:rPr>
          <w:rFonts w:hint="eastAsia"/>
          <w:lang w:val="en-US" w:eastAsia="zh-CN"/>
        </w:rPr>
        <w:t>县</w:t>
      </w:r>
      <w:r>
        <w:rPr>
          <w:rFonts w:hint="eastAsia"/>
        </w:rPr>
        <w:t>安全生产应急指挥部承担。</w:t>
      </w:r>
    </w:p>
    <w:p w14:paraId="74782731">
      <w:pPr>
        <w:pStyle w:val="4"/>
        <w:bidi w:val="0"/>
        <w:rPr>
          <w:rFonts w:hint="default"/>
          <w:lang w:val="en-US" w:eastAsia="zh-CN"/>
        </w:rPr>
      </w:pPr>
      <w:r>
        <w:rPr>
          <w:rFonts w:hint="default"/>
          <w:lang w:val="en-US" w:eastAsia="zh-CN"/>
        </w:rPr>
        <w:t>2.</w:t>
      </w:r>
      <w:r>
        <w:rPr>
          <w:rFonts w:hint="eastAsia"/>
          <w:lang w:val="en-US" w:eastAsia="zh-CN"/>
        </w:rPr>
        <w:t>1</w:t>
      </w:r>
      <w:r>
        <w:rPr>
          <w:rFonts w:hint="default"/>
          <w:lang w:val="en-US" w:eastAsia="zh-CN"/>
        </w:rPr>
        <w:t xml:space="preserve">.1 </w:t>
      </w:r>
      <w:r>
        <w:rPr>
          <w:rFonts w:hint="default"/>
        </w:rPr>
        <w:t>县安全生产应急指挥部设置</w:t>
      </w:r>
    </w:p>
    <w:p w14:paraId="5BCD1EDB">
      <w:pPr>
        <w:pStyle w:val="18"/>
        <w:keepNext w:val="0"/>
        <w:keepLines w:val="0"/>
        <w:widowControl/>
        <w:suppressLineNumbers w:val="0"/>
        <w:pBdr>
          <w:top w:val="none" w:color="auto" w:sz="0" w:space="0"/>
          <w:left w:val="none" w:color="auto" w:sz="0" w:space="0"/>
          <w:bottom w:val="none" w:color="auto" w:sz="0" w:space="0"/>
          <w:right w:val="none" w:color="auto" w:sz="0" w:space="0"/>
        </w:pBdr>
        <w:wordWrap/>
        <w:adjustRightInd w:val="0"/>
        <w:snapToGrid w:val="0"/>
        <w:spacing w:before="0" w:beforeAutospacing="0" w:after="0" w:afterAutospacing="0" w:line="560" w:lineRule="exact"/>
        <w:ind w:left="0" w:right="0"/>
        <w:textAlignment w:val="top"/>
        <w:rPr>
          <w:rFonts w:hint="eastAsia" w:ascii="Times New Roman" w:hAnsi="Times New Roman" w:eastAsia="仿宋_GB2312" w:cstheme="minorBidi"/>
          <w:kern w:val="2"/>
          <w:sz w:val="32"/>
          <w:szCs w:val="22"/>
          <w:lang w:val="en-US" w:eastAsia="zh-CN" w:bidi="ar-SA"/>
        </w:rPr>
      </w:pPr>
      <w:r>
        <w:rPr>
          <w:rFonts w:hint="eastAsia" w:ascii="Times New Roman" w:hAnsi="Times New Roman" w:eastAsia="仿宋_GB2312" w:cstheme="minorBidi"/>
          <w:kern w:val="2"/>
          <w:sz w:val="32"/>
          <w:szCs w:val="22"/>
          <w:lang w:val="en-US" w:eastAsia="zh-CN" w:bidi="ar-SA"/>
        </w:rPr>
        <w:t>县安全生产应急指挥部</w:t>
      </w:r>
      <w:r>
        <w:rPr>
          <w:rFonts w:hint="eastAsia" w:cstheme="minorBidi"/>
          <w:kern w:val="2"/>
          <w:sz w:val="32"/>
          <w:szCs w:val="22"/>
          <w:lang w:val="en-US" w:eastAsia="zh-CN" w:bidi="ar-SA"/>
        </w:rPr>
        <w:t>（</w:t>
      </w:r>
      <w:r>
        <w:rPr>
          <w:rFonts w:hint="eastAsia" w:ascii="Times New Roman" w:hAnsi="Times New Roman" w:eastAsia="仿宋_GB2312" w:cstheme="minorBidi"/>
          <w:kern w:val="2"/>
          <w:sz w:val="32"/>
          <w:szCs w:val="22"/>
          <w:lang w:val="en-US" w:eastAsia="zh-CN" w:bidi="ar-SA"/>
        </w:rPr>
        <w:t>以下简称</w:t>
      </w:r>
      <w:r>
        <w:rPr>
          <w:rFonts w:hint="eastAsia" w:cstheme="minorBidi"/>
          <w:kern w:val="2"/>
          <w:sz w:val="32"/>
          <w:szCs w:val="22"/>
          <w:lang w:val="en-US" w:eastAsia="zh-CN" w:bidi="ar-SA"/>
        </w:rPr>
        <w:t>“</w:t>
      </w:r>
      <w:r>
        <w:rPr>
          <w:rFonts w:hint="eastAsia"/>
          <w:kern w:val="2"/>
          <w:sz w:val="32"/>
        </w:rPr>
        <w:t>指挥部</w:t>
      </w:r>
      <w:r>
        <w:rPr>
          <w:rFonts w:hint="eastAsia" w:cstheme="minorBidi"/>
          <w:kern w:val="2"/>
          <w:sz w:val="32"/>
          <w:szCs w:val="22"/>
          <w:lang w:val="en-US" w:eastAsia="zh-CN" w:bidi="ar-SA"/>
        </w:rPr>
        <w:t>”）</w:t>
      </w:r>
      <w:r>
        <w:rPr>
          <w:rFonts w:hint="eastAsia" w:ascii="Times New Roman" w:hAnsi="Times New Roman" w:eastAsia="仿宋_GB2312" w:cstheme="minorBidi"/>
          <w:kern w:val="2"/>
          <w:sz w:val="32"/>
          <w:szCs w:val="22"/>
          <w:lang w:val="en-US" w:eastAsia="zh-CN" w:bidi="ar-SA"/>
        </w:rPr>
        <w:t>由县安全生产委员会承担，由指挥长、常务副指挥长、副指挥长及成员组成，承担</w:t>
      </w:r>
      <w:r>
        <w:rPr>
          <w:rFonts w:hint="eastAsia"/>
          <w:sz w:val="32"/>
          <w:lang w:eastAsia="zh-CN"/>
        </w:rPr>
        <w:t>郸城县</w:t>
      </w:r>
      <w:r>
        <w:rPr>
          <w:rFonts w:hint="eastAsia"/>
          <w:sz w:val="32"/>
        </w:rPr>
        <w:t>危险化学品事故</w:t>
      </w:r>
      <w:r>
        <w:rPr>
          <w:rFonts w:hint="eastAsia" w:ascii="Times New Roman" w:hAnsi="Times New Roman" w:eastAsia="仿宋_GB2312" w:cstheme="minorBidi"/>
          <w:kern w:val="2"/>
          <w:sz w:val="32"/>
          <w:szCs w:val="22"/>
          <w:lang w:val="en-US" w:eastAsia="zh-CN" w:bidi="ar-SA"/>
        </w:rPr>
        <w:t>应对的决策、指导、协调和组织工作。</w:t>
      </w:r>
    </w:p>
    <w:p w14:paraId="41F4BEE7">
      <w:pPr>
        <w:adjustRightInd w:val="0"/>
        <w:snapToGrid w:val="0"/>
        <w:ind w:firstLine="640"/>
        <w:rPr>
          <w:rFonts w:hint="eastAsia"/>
          <w:lang w:val="en-US" w:eastAsia="zh-CN"/>
        </w:rPr>
      </w:pPr>
      <w:r>
        <w:rPr>
          <w:rFonts w:hint="eastAsia"/>
          <w:lang w:val="en-US" w:eastAsia="zh-CN"/>
        </w:rPr>
        <w:t>指   挥   长：县安委会主任（县长）</w:t>
      </w:r>
    </w:p>
    <w:p w14:paraId="5AB7AA21">
      <w:pPr>
        <w:adjustRightInd w:val="0"/>
        <w:snapToGrid w:val="0"/>
        <w:ind w:firstLine="640"/>
        <w:rPr>
          <w:rFonts w:hint="eastAsia"/>
          <w:lang w:val="en-US" w:eastAsia="zh-CN"/>
        </w:rPr>
      </w:pPr>
      <w:r>
        <w:rPr>
          <w:rFonts w:hint="eastAsia"/>
          <w:lang w:val="en-US" w:eastAsia="zh-CN"/>
        </w:rPr>
        <w:t>常务</w:t>
      </w:r>
      <w:r>
        <w:t>副指挥长</w:t>
      </w:r>
      <w:r>
        <w:rPr>
          <w:rFonts w:hint="eastAsia"/>
          <w:lang w:eastAsia="zh-CN"/>
        </w:rPr>
        <w:t>：</w:t>
      </w:r>
      <w:r>
        <w:rPr>
          <w:rFonts w:hint="eastAsia"/>
          <w:lang w:val="en-US" w:eastAsia="zh-CN"/>
        </w:rPr>
        <w:t>县安委会常务副主任（常务副县长）</w:t>
      </w:r>
    </w:p>
    <w:p w14:paraId="33F77092">
      <w:pPr>
        <w:keepNext w:val="0"/>
        <w:keepLines w:val="0"/>
        <w:pageBreakBefore w:val="0"/>
        <w:widowControl w:val="0"/>
        <w:kinsoku/>
        <w:wordWrap/>
        <w:overflowPunct/>
        <w:topLinePunct w:val="0"/>
        <w:autoSpaceDE/>
        <w:autoSpaceDN/>
        <w:bidi w:val="0"/>
        <w:adjustRightInd/>
        <w:snapToGrid/>
        <w:ind w:firstLine="640"/>
        <w:textAlignment w:val="auto"/>
        <w:rPr>
          <w:rFonts w:hint="eastAsia"/>
          <w:lang w:val="en-US" w:eastAsia="zh-CN"/>
        </w:rPr>
      </w:pPr>
      <w:r>
        <w:t>副</w:t>
      </w:r>
      <w:r>
        <w:rPr>
          <w:rFonts w:hint="eastAsia"/>
          <w:lang w:val="en-US" w:eastAsia="zh-CN"/>
        </w:rPr>
        <w:t xml:space="preserve">  </w:t>
      </w:r>
      <w:r>
        <w:t>指</w:t>
      </w:r>
      <w:r>
        <w:rPr>
          <w:rFonts w:hint="eastAsia"/>
          <w:lang w:val="en-US" w:eastAsia="zh-CN"/>
        </w:rPr>
        <w:t xml:space="preserve"> </w:t>
      </w:r>
      <w:r>
        <w:t>挥</w:t>
      </w:r>
      <w:r>
        <w:rPr>
          <w:rFonts w:hint="eastAsia"/>
          <w:lang w:val="en-US" w:eastAsia="zh-CN"/>
        </w:rPr>
        <w:t xml:space="preserve"> </w:t>
      </w:r>
      <w:r>
        <w:t>长：</w:t>
      </w:r>
      <w:r>
        <w:rPr>
          <w:rFonts w:hint="eastAsia"/>
          <w:lang w:val="en-US" w:eastAsia="zh-CN"/>
        </w:rPr>
        <w:t>县安委会副主任（</w:t>
      </w:r>
      <w:r>
        <w:rPr>
          <w:rFonts w:hint="eastAsia"/>
          <w:lang w:val="zh-CN"/>
        </w:rPr>
        <w:t>县政府其他副县长</w:t>
      </w:r>
      <w:r>
        <w:rPr>
          <w:rFonts w:hint="eastAsia"/>
          <w:lang w:val="en-US" w:eastAsia="zh-CN"/>
        </w:rPr>
        <w:t>）</w:t>
      </w:r>
    </w:p>
    <w:p w14:paraId="00C43B98">
      <w:pPr>
        <w:keepNext w:val="0"/>
        <w:keepLines w:val="0"/>
        <w:pageBreakBefore w:val="0"/>
        <w:widowControl w:val="0"/>
        <w:kinsoku/>
        <w:wordWrap/>
        <w:overflowPunct/>
        <w:topLinePunct w:val="0"/>
        <w:autoSpaceDE/>
        <w:autoSpaceDN/>
        <w:bidi w:val="0"/>
        <w:adjustRightInd/>
        <w:snapToGrid/>
        <w:ind w:firstLine="640"/>
        <w:textAlignment w:val="auto"/>
        <w:rPr>
          <w:rFonts w:cs="Times New Roman"/>
        </w:rPr>
      </w:pPr>
      <w:r>
        <w:rPr>
          <w:rFonts w:hint="eastAsia"/>
        </w:rPr>
        <w:t xml:space="preserve">成  </w:t>
      </w:r>
      <w:r>
        <w:rPr>
          <w:rFonts w:hint="eastAsia"/>
          <w:lang w:val="en-US" w:eastAsia="zh-CN"/>
        </w:rPr>
        <w:t xml:space="preserve">    </w:t>
      </w:r>
      <w:r>
        <w:rPr>
          <w:rFonts w:hint="eastAsia"/>
        </w:rPr>
        <w:t xml:space="preserve">  员：县委组织部、县委宣传部、县政府办公室、县发展改革委、县教育体育局、县工业和信息化局、县民族宗教事务局、县公安局、县民政局、县司法局、县财政局、县人力资源和社会保障局、县自然资源局、市生态环境局</w:t>
      </w:r>
      <w:r>
        <w:rPr>
          <w:rFonts w:hint="eastAsia"/>
          <w:lang w:eastAsia="zh-CN"/>
        </w:rPr>
        <w:t>郸城</w:t>
      </w:r>
      <w:r>
        <w:rPr>
          <w:rFonts w:hint="eastAsia"/>
        </w:rPr>
        <w:t>分局</w:t>
      </w:r>
      <w:r>
        <w:rPr>
          <w:rFonts w:hint="eastAsia"/>
          <w:lang w:eastAsia="zh-CN"/>
        </w:rPr>
        <w:t>、</w:t>
      </w:r>
      <w:r>
        <w:rPr>
          <w:rFonts w:hint="eastAsia"/>
        </w:rPr>
        <w:t>县住房</w:t>
      </w:r>
      <w:r>
        <w:rPr>
          <w:rFonts w:hint="eastAsia"/>
          <w:lang w:val="en-US" w:eastAsia="zh-CN"/>
        </w:rPr>
        <w:t>和</w:t>
      </w:r>
      <w:r>
        <w:rPr>
          <w:rFonts w:hint="eastAsia"/>
        </w:rPr>
        <w:t>城乡建设局、县城市管理局、县交通运输局、县水利局、县农业农村局</w:t>
      </w:r>
      <w:r>
        <w:rPr>
          <w:rFonts w:hint="eastAsia"/>
          <w:lang w:eastAsia="zh-CN"/>
        </w:rPr>
        <w:t>、</w:t>
      </w:r>
      <w:r>
        <w:rPr>
          <w:rFonts w:hint="eastAsia"/>
        </w:rPr>
        <w:t>县商务局、县文化广电和旅游局、县卫生健康委、县应急管理局</w:t>
      </w:r>
      <w:r>
        <w:rPr>
          <w:rFonts w:hint="eastAsia"/>
          <w:lang w:eastAsia="zh-CN"/>
        </w:rPr>
        <w:t>、</w:t>
      </w:r>
      <w:r>
        <w:rPr>
          <w:rFonts w:hint="eastAsia"/>
        </w:rPr>
        <w:t>县市场监督管理局、县人民防空服务中心</w:t>
      </w:r>
      <w:r>
        <w:rPr>
          <w:rFonts w:hint="eastAsia"/>
          <w:lang w:eastAsia="zh-CN"/>
        </w:rPr>
        <w:t>、</w:t>
      </w:r>
      <w:r>
        <w:rPr>
          <w:rFonts w:hint="eastAsia"/>
        </w:rPr>
        <w:t>县人武部</w:t>
      </w:r>
      <w:r>
        <w:rPr>
          <w:rFonts w:hint="eastAsia"/>
          <w:lang w:eastAsia="zh-CN"/>
        </w:rPr>
        <w:t>、</w:t>
      </w:r>
      <w:r>
        <w:rPr>
          <w:rFonts w:hint="eastAsia"/>
        </w:rPr>
        <w:t>县消防救援大队、县总工会、团县委</w:t>
      </w:r>
      <w:r>
        <w:rPr>
          <w:rFonts w:hint="eastAsia"/>
          <w:lang w:eastAsia="zh-CN"/>
        </w:rPr>
        <w:t>、</w:t>
      </w:r>
      <w:r>
        <w:rPr>
          <w:rFonts w:hint="eastAsia"/>
        </w:rPr>
        <w:t>县妇联、县供销社、县公路管理局</w:t>
      </w:r>
      <w:r>
        <w:rPr>
          <w:rFonts w:hint="eastAsia"/>
          <w:lang w:eastAsia="zh-CN"/>
        </w:rPr>
        <w:t>、</w:t>
      </w:r>
      <w:r>
        <w:rPr>
          <w:rFonts w:hint="eastAsia"/>
        </w:rPr>
        <w:t>县气象局</w:t>
      </w:r>
      <w:r>
        <w:rPr>
          <w:rFonts w:hint="eastAsia"/>
          <w:lang w:eastAsia="zh-CN"/>
        </w:rPr>
        <w:t>、</w:t>
      </w:r>
      <w:r>
        <w:rPr>
          <w:rFonts w:hint="eastAsia"/>
        </w:rPr>
        <w:t>中国人民银行</w:t>
      </w:r>
      <w:r>
        <w:rPr>
          <w:rFonts w:hint="eastAsia"/>
          <w:lang w:eastAsia="zh-CN"/>
        </w:rPr>
        <w:t>郸城县</w:t>
      </w:r>
      <w:r>
        <w:rPr>
          <w:rFonts w:hint="eastAsia"/>
        </w:rPr>
        <w:t>支行主要负责同志。</w:t>
      </w:r>
      <w:r>
        <w:rPr>
          <w:rFonts w:hint="eastAsia"/>
          <w:lang w:val="en-US" w:eastAsia="zh-CN"/>
        </w:rPr>
        <w:t>指挥部各成员单位职责根据《郸城县安全生产职责清单》确定</w:t>
      </w:r>
      <w:r>
        <w:rPr>
          <w:rFonts w:hint="eastAsia"/>
        </w:rPr>
        <w:t>。</w:t>
      </w:r>
    </w:p>
    <w:p w14:paraId="2A2D4BED">
      <w:pPr>
        <w:ind w:firstLine="640"/>
        <w:rPr>
          <w:rFonts w:hint="eastAsia" w:eastAsia="仿宋_GB2312"/>
          <w:lang w:eastAsia="zh-CN"/>
        </w:rPr>
      </w:pPr>
      <w:r>
        <w:rPr>
          <w:rFonts w:hint="default"/>
        </w:rPr>
        <w:t>县安全生产应急指挥部职责</w:t>
      </w:r>
      <w:r>
        <w:rPr>
          <w:rFonts w:hint="eastAsia"/>
          <w:lang w:eastAsia="zh-CN"/>
        </w:rPr>
        <w:t>：</w:t>
      </w:r>
    </w:p>
    <w:p w14:paraId="60E27044">
      <w:pPr>
        <w:bidi w:val="0"/>
        <w:rPr>
          <w:rFonts w:hint="eastAsia"/>
        </w:rPr>
      </w:pPr>
      <w:r>
        <w:rPr>
          <w:rFonts w:hint="eastAsia"/>
        </w:rPr>
        <w:t>（1）</w:t>
      </w:r>
      <w:r>
        <w:rPr>
          <w:rFonts w:hint="default"/>
        </w:rPr>
        <w:t>贯彻落实国家有关危险化学品事故的法律、法规，执行</w:t>
      </w:r>
      <w:r>
        <w:rPr>
          <w:rFonts w:hint="eastAsia"/>
          <w:lang w:val="en-US" w:eastAsia="zh-CN"/>
        </w:rPr>
        <w:t>县</w:t>
      </w:r>
      <w:r>
        <w:rPr>
          <w:rFonts w:hint="default"/>
        </w:rPr>
        <w:t>政府</w:t>
      </w:r>
      <w:r>
        <w:rPr>
          <w:rFonts w:hint="eastAsia"/>
          <w:lang w:val="en-US" w:eastAsia="zh-CN"/>
        </w:rPr>
        <w:t>和市指挥部</w:t>
      </w:r>
      <w:r>
        <w:rPr>
          <w:rFonts w:hint="default"/>
        </w:rPr>
        <w:t>的指示、决定与工作部署</w:t>
      </w:r>
      <w:r>
        <w:rPr>
          <w:rFonts w:hint="eastAsia"/>
          <w:lang w:eastAsia="zh-CN"/>
        </w:rPr>
        <w:t>。</w:t>
      </w:r>
    </w:p>
    <w:p w14:paraId="3EB18192">
      <w:pPr>
        <w:bidi w:val="0"/>
        <w:rPr>
          <w:rFonts w:hint="eastAsia"/>
          <w:lang w:eastAsia="zh-CN"/>
        </w:rPr>
      </w:pPr>
      <w:r>
        <w:rPr>
          <w:rFonts w:hint="eastAsia"/>
          <w:lang w:eastAsia="zh-CN"/>
        </w:rPr>
        <w:t>（</w:t>
      </w:r>
      <w:r>
        <w:rPr>
          <w:rFonts w:hint="eastAsia"/>
          <w:lang w:val="en-US" w:eastAsia="zh-CN"/>
        </w:rPr>
        <w:t>2</w:t>
      </w:r>
      <w:r>
        <w:rPr>
          <w:rFonts w:hint="eastAsia"/>
          <w:lang w:eastAsia="zh-CN"/>
        </w:rPr>
        <w:t>）</w:t>
      </w:r>
      <w:r>
        <w:rPr>
          <w:rFonts w:hint="eastAsia"/>
        </w:rPr>
        <w:t>决定</w:t>
      </w:r>
      <w:r>
        <w:rPr>
          <w:rFonts w:hint="eastAsia"/>
          <w:lang w:eastAsia="zh-CN"/>
        </w:rPr>
        <w:t>郸城县</w:t>
      </w:r>
      <w:r>
        <w:rPr>
          <w:rFonts w:hint="eastAsia"/>
          <w:lang w:val="en-US" w:eastAsia="zh-CN"/>
        </w:rPr>
        <w:t>危险化学品事故</w:t>
      </w:r>
      <w:r>
        <w:rPr>
          <w:rFonts w:hint="eastAsia"/>
        </w:rPr>
        <w:t>应急响应的启动和终止</w:t>
      </w:r>
      <w:r>
        <w:rPr>
          <w:rFonts w:hint="eastAsia"/>
          <w:lang w:eastAsia="zh-CN"/>
        </w:rPr>
        <w:t>。</w:t>
      </w:r>
    </w:p>
    <w:p w14:paraId="464A3429">
      <w:pPr>
        <w:bidi w:val="0"/>
        <w:rPr>
          <w:rFonts w:hint="default"/>
          <w:lang w:val="en-US" w:eastAsia="zh-CN"/>
        </w:rPr>
      </w:pPr>
      <w:r>
        <w:rPr>
          <w:rFonts w:hint="eastAsia"/>
        </w:rPr>
        <w:t>（</w:t>
      </w:r>
      <w:r>
        <w:rPr>
          <w:rFonts w:hint="eastAsia"/>
          <w:lang w:val="en-US" w:eastAsia="zh-CN"/>
        </w:rPr>
        <w:t>3</w:t>
      </w:r>
      <w:r>
        <w:rPr>
          <w:rFonts w:hint="eastAsia"/>
        </w:rPr>
        <w:t>）</w:t>
      </w:r>
      <w:r>
        <w:rPr>
          <w:rFonts w:hint="eastAsia"/>
          <w:lang w:val="en-US" w:eastAsia="zh-CN"/>
        </w:rPr>
        <w:t>研究</w:t>
      </w:r>
      <w:r>
        <w:rPr>
          <w:rFonts w:hint="eastAsia"/>
        </w:rPr>
        <w:t>制定应急救援方案，监督检查现场各工作组的工作，指导协调全县</w:t>
      </w:r>
      <w:r>
        <w:rPr>
          <w:rFonts w:hint="eastAsia"/>
          <w:lang w:val="en-US" w:eastAsia="zh-CN"/>
        </w:rPr>
        <w:t>危险化学品事故</w:t>
      </w:r>
      <w:r>
        <w:rPr>
          <w:rFonts w:hint="eastAsia"/>
        </w:rPr>
        <w:t>应急救援队伍及物资的调度工作</w:t>
      </w:r>
      <w:r>
        <w:rPr>
          <w:rFonts w:hint="eastAsia"/>
          <w:lang w:eastAsia="zh-CN"/>
        </w:rPr>
        <w:t>。</w:t>
      </w:r>
    </w:p>
    <w:p w14:paraId="7F2CC7F3">
      <w:pPr>
        <w:bidi w:val="0"/>
        <w:rPr>
          <w:rFonts w:hint="eastAsia"/>
          <w:lang w:eastAsia="zh-CN"/>
        </w:rPr>
      </w:pPr>
      <w:r>
        <w:rPr>
          <w:rFonts w:hint="eastAsia"/>
        </w:rPr>
        <w:t>（</w:t>
      </w:r>
      <w:r>
        <w:rPr>
          <w:rFonts w:hint="eastAsia"/>
          <w:lang w:val="en-US" w:eastAsia="zh-CN"/>
        </w:rPr>
        <w:t>4</w:t>
      </w:r>
      <w:r>
        <w:rPr>
          <w:rFonts w:hint="eastAsia"/>
        </w:rPr>
        <w:t>）向上级指挥部报告事故进展情况，贯彻落实上级指挥部的指示、决定与工作部署</w:t>
      </w:r>
      <w:r>
        <w:rPr>
          <w:rFonts w:hint="eastAsia"/>
          <w:lang w:eastAsia="zh-CN"/>
        </w:rPr>
        <w:t>。</w:t>
      </w:r>
    </w:p>
    <w:p w14:paraId="6E3E58E0">
      <w:pPr>
        <w:bidi w:val="0"/>
        <w:rPr>
          <w:rFonts w:hint="eastAsia"/>
        </w:rPr>
      </w:pPr>
      <w:r>
        <w:rPr>
          <w:rFonts w:hint="eastAsia"/>
        </w:rPr>
        <w:t>（</w:t>
      </w:r>
      <w:r>
        <w:rPr>
          <w:rFonts w:hint="eastAsia"/>
          <w:lang w:val="en-US" w:eastAsia="zh-CN"/>
        </w:rPr>
        <w:t>5</w:t>
      </w:r>
      <w:r>
        <w:rPr>
          <w:rFonts w:hint="eastAsia"/>
        </w:rPr>
        <w:t>）协调善后处理以及恢复生产生活秩序。</w:t>
      </w:r>
    </w:p>
    <w:p w14:paraId="7BEDA9C2">
      <w:pPr>
        <w:pStyle w:val="19"/>
        <w:ind w:firstLine="640"/>
        <w:rPr>
          <w:rFonts w:hint="default" w:eastAsia="仿宋_GB2312"/>
          <w:lang w:val="en-US" w:eastAsia="zh-CN"/>
        </w:rPr>
      </w:pPr>
      <w:r>
        <w:rPr>
          <w:rFonts w:hint="eastAsia"/>
        </w:rPr>
        <w:t>2</w:t>
      </w:r>
      <w:r>
        <w:t>.</w:t>
      </w:r>
      <w:r>
        <w:rPr>
          <w:rFonts w:hint="eastAsia"/>
          <w:lang w:val="en-US" w:eastAsia="zh-CN"/>
        </w:rPr>
        <w:t xml:space="preserve">1.2 </w:t>
      </w:r>
      <w:r>
        <w:rPr>
          <w:rFonts w:hint="eastAsia"/>
        </w:rPr>
        <w:t>县安全生产应急指挥部办公室设置</w:t>
      </w:r>
    </w:p>
    <w:p w14:paraId="6EA59F9C">
      <w:pPr>
        <w:ind w:firstLine="640"/>
        <w:rPr>
          <w:rFonts w:hint="eastAsia" w:eastAsia="仿宋_GB2312"/>
          <w:lang w:eastAsia="zh-CN"/>
        </w:rPr>
      </w:pPr>
      <w:r>
        <w:rPr>
          <w:rFonts w:hint="eastAsia"/>
        </w:rPr>
        <w:t>县安全生产应急指挥部办公室</w:t>
      </w:r>
      <w:r>
        <w:rPr>
          <w:rFonts w:hint="eastAsia"/>
          <w:lang w:eastAsia="zh-CN"/>
        </w:rPr>
        <w:t>（</w:t>
      </w:r>
      <w:r>
        <w:rPr>
          <w:rFonts w:hint="eastAsia"/>
          <w:lang w:val="en-US" w:eastAsia="zh-CN"/>
        </w:rPr>
        <w:t>以下简称“</w:t>
      </w:r>
      <w:r>
        <w:rPr>
          <w:rFonts w:hint="eastAsia"/>
        </w:rPr>
        <w:t>指挥部办公室</w:t>
      </w:r>
      <w:r>
        <w:rPr>
          <w:rFonts w:hint="eastAsia"/>
          <w:lang w:val="en-US" w:eastAsia="zh-CN"/>
        </w:rPr>
        <w:t>”</w:t>
      </w:r>
      <w:r>
        <w:rPr>
          <w:rFonts w:hint="eastAsia"/>
          <w:lang w:eastAsia="zh-CN"/>
        </w:rPr>
        <w:t>）</w:t>
      </w:r>
      <w:r>
        <w:rPr>
          <w:rFonts w:hint="eastAsia"/>
        </w:rPr>
        <w:t>设在县应急管理局，由县应急管理局局长担任指挥部办公室主任。</w:t>
      </w:r>
      <w:r>
        <w:rPr>
          <w:rFonts w:hint="eastAsia"/>
          <w:lang w:val="en-US" w:eastAsia="zh-CN"/>
        </w:rPr>
        <w:t>指挥部</w:t>
      </w:r>
      <w:r>
        <w:rPr>
          <w:rFonts w:hint="eastAsia"/>
        </w:rPr>
        <w:t>办公室设置24小时值班电话，值班电话为（</w:t>
      </w:r>
      <w:r>
        <w:rPr>
          <w:rFonts w:hint="eastAsia"/>
          <w:lang w:val="en-US" w:eastAsia="zh-CN"/>
        </w:rPr>
        <w:t>0394-3217706</w:t>
      </w:r>
      <w:r>
        <w:rPr>
          <w:rFonts w:hint="eastAsia"/>
        </w:rPr>
        <w:t>）。指挥部办公室</w:t>
      </w:r>
      <w:r>
        <w:rPr>
          <w:rFonts w:hint="eastAsia"/>
          <w:lang w:val="en-US" w:eastAsia="zh-CN"/>
        </w:rPr>
        <w:t>主要</w:t>
      </w:r>
      <w:r>
        <w:rPr>
          <w:rFonts w:hint="eastAsia"/>
        </w:rPr>
        <w:t>职责</w:t>
      </w:r>
      <w:r>
        <w:rPr>
          <w:rFonts w:hint="eastAsia"/>
          <w:lang w:eastAsia="zh-CN"/>
        </w:rPr>
        <w:t>：</w:t>
      </w:r>
    </w:p>
    <w:p w14:paraId="16B1AAAA">
      <w:pPr>
        <w:ind w:firstLine="640"/>
        <w:rPr>
          <w:rFonts w:hint="eastAsia"/>
          <w:lang w:eastAsia="zh-CN"/>
        </w:rPr>
      </w:pPr>
      <w:r>
        <w:t>（1）受理</w:t>
      </w:r>
      <w:r>
        <w:rPr>
          <w:rFonts w:hint="eastAsia"/>
          <w:lang w:val="en-US" w:eastAsia="zh-CN"/>
        </w:rPr>
        <w:t>危险化学品</w:t>
      </w:r>
      <w:r>
        <w:t>事故信息，组织会商研判，并将会商结果上报指挥部，同时向指挥部提出应急响应启动建议，并做好相关准备工作</w:t>
      </w:r>
      <w:r>
        <w:rPr>
          <w:rFonts w:hint="eastAsia"/>
          <w:lang w:eastAsia="zh-CN"/>
        </w:rPr>
        <w:t>。</w:t>
      </w:r>
    </w:p>
    <w:p w14:paraId="375F9FF7">
      <w:pPr>
        <w:ind w:firstLine="640"/>
        <w:rPr>
          <w:rFonts w:hint="eastAsia"/>
          <w:lang w:eastAsia="zh-CN"/>
        </w:rPr>
      </w:pPr>
      <w:r>
        <w:t>（2）指导协调相关部门、乡镇</w:t>
      </w:r>
      <w:r>
        <w:rPr>
          <w:rFonts w:hint="eastAsia"/>
          <w:lang w:eastAsia="zh-CN"/>
        </w:rPr>
        <w:t>（</w:t>
      </w:r>
      <w:r>
        <w:rPr>
          <w:rFonts w:hint="eastAsia"/>
          <w:lang w:val="en-US" w:eastAsia="zh-CN"/>
        </w:rPr>
        <w:t>街道</w:t>
      </w:r>
      <w:r>
        <w:rPr>
          <w:rFonts w:hint="eastAsia"/>
          <w:lang w:eastAsia="zh-CN"/>
        </w:rPr>
        <w:t>）</w:t>
      </w:r>
      <w:r>
        <w:t>及生产经营单位制定生产安全事故应急预案，并督促、指导开展应急演练</w:t>
      </w:r>
      <w:r>
        <w:rPr>
          <w:rFonts w:hint="eastAsia"/>
          <w:lang w:eastAsia="zh-CN"/>
        </w:rPr>
        <w:t>。</w:t>
      </w:r>
    </w:p>
    <w:p w14:paraId="0AC52DCE">
      <w:pPr>
        <w:ind w:firstLine="640"/>
        <w:rPr>
          <w:rFonts w:hint="eastAsia"/>
          <w:lang w:eastAsia="zh-CN"/>
        </w:rPr>
      </w:pPr>
      <w:r>
        <w:t>（3）指导协调相关部门、乡镇</w:t>
      </w:r>
      <w:r>
        <w:rPr>
          <w:rFonts w:hint="eastAsia"/>
          <w:lang w:eastAsia="zh-CN"/>
        </w:rPr>
        <w:t>（</w:t>
      </w:r>
      <w:r>
        <w:rPr>
          <w:rFonts w:hint="eastAsia"/>
          <w:lang w:val="en-US" w:eastAsia="zh-CN"/>
        </w:rPr>
        <w:t>街道</w:t>
      </w:r>
      <w:r>
        <w:rPr>
          <w:rFonts w:hint="eastAsia"/>
          <w:lang w:eastAsia="zh-CN"/>
        </w:rPr>
        <w:t>）</w:t>
      </w:r>
      <w:r>
        <w:t>及生产经营单位做好应急物资储备及应急经费保障工作</w:t>
      </w:r>
      <w:r>
        <w:rPr>
          <w:rFonts w:hint="eastAsia"/>
          <w:lang w:eastAsia="zh-CN"/>
        </w:rPr>
        <w:t>。</w:t>
      </w:r>
    </w:p>
    <w:p w14:paraId="1B985144">
      <w:pPr>
        <w:ind w:firstLine="640"/>
        <w:rPr>
          <w:rFonts w:hint="default"/>
          <w:shd w:val="clear" w:fill="FFFF00"/>
          <w:lang w:val="en-US" w:eastAsia="zh-CN"/>
        </w:rPr>
      </w:pPr>
      <w:r>
        <w:t>（4）负责建立指挥部成员通讯录并告知相关成员</w:t>
      </w:r>
      <w:r>
        <w:rPr>
          <w:rFonts w:hint="eastAsia"/>
          <w:lang w:eastAsia="zh-CN"/>
        </w:rPr>
        <w:t>。</w:t>
      </w:r>
    </w:p>
    <w:p w14:paraId="4A2F67AA">
      <w:pPr>
        <w:ind w:firstLine="640"/>
      </w:pPr>
      <w:r>
        <w:t>（5）完成指挥部交办的其他工作。</w:t>
      </w:r>
    </w:p>
    <w:p w14:paraId="3926E12E">
      <w:pPr>
        <w:pStyle w:val="4"/>
        <w:bidi w:val="0"/>
        <w:rPr>
          <w:rFonts w:hint="eastAsia"/>
        </w:rPr>
      </w:pPr>
      <w:r>
        <w:rPr>
          <w:rFonts w:hint="default"/>
        </w:rPr>
        <w:t>2.</w:t>
      </w:r>
      <w:r>
        <w:rPr>
          <w:rFonts w:hint="eastAsia"/>
          <w:lang w:val="en-US" w:eastAsia="zh-CN"/>
        </w:rPr>
        <w:t>1</w:t>
      </w:r>
      <w:r>
        <w:rPr>
          <w:rFonts w:hint="default"/>
        </w:rPr>
        <w:t>.</w:t>
      </w:r>
      <w:r>
        <w:rPr>
          <w:rFonts w:hint="eastAsia"/>
          <w:lang w:val="en-US" w:eastAsia="zh-CN"/>
        </w:rPr>
        <w:t>3</w:t>
      </w:r>
      <w:r>
        <w:rPr>
          <w:rFonts w:hint="default"/>
        </w:rPr>
        <w:t xml:space="preserve"> </w:t>
      </w:r>
      <w:r>
        <w:rPr>
          <w:rFonts w:hint="eastAsia"/>
          <w:lang w:val="en-US" w:eastAsia="zh-CN"/>
        </w:rPr>
        <w:t>指挥部</w:t>
      </w:r>
      <w:r>
        <w:rPr>
          <w:rFonts w:hint="default"/>
        </w:rPr>
        <w:t>应急处置工作组</w:t>
      </w:r>
      <w:r>
        <w:rPr>
          <w:rFonts w:hint="eastAsia"/>
          <w:lang w:val="en-US" w:eastAsia="zh-CN"/>
        </w:rPr>
        <w:t>设置</w:t>
      </w:r>
    </w:p>
    <w:p w14:paraId="72787DDB">
      <w:pPr>
        <w:ind w:firstLine="640"/>
        <w:rPr>
          <w:rFonts w:hint="eastAsia"/>
        </w:rPr>
      </w:pPr>
      <w:r>
        <w:rPr>
          <w:rFonts w:hint="eastAsia"/>
        </w:rPr>
        <w:t>指挥部启动</w:t>
      </w:r>
      <w:r>
        <w:rPr>
          <w:rFonts w:hint="default" w:cs="Times New Roman"/>
        </w:rPr>
        <w:t>Ⅲ</w:t>
      </w:r>
      <w:r>
        <w:rPr>
          <w:rFonts w:hint="eastAsia"/>
          <w:lang w:val="en-US" w:eastAsia="zh-CN"/>
        </w:rPr>
        <w:t>级以上</w:t>
      </w:r>
      <w:r>
        <w:rPr>
          <w:rFonts w:hint="eastAsia"/>
        </w:rPr>
        <w:t>应急响应时，</w:t>
      </w:r>
      <w:r>
        <w:rPr>
          <w:rFonts w:hint="eastAsia"/>
          <w:lang w:val="en-US" w:eastAsia="zh-CN"/>
        </w:rPr>
        <w:t>根据需要</w:t>
      </w:r>
      <w:r>
        <w:rPr>
          <w:rFonts w:hint="eastAsia"/>
        </w:rPr>
        <w:t>成立综合协调组、抢险救援组、医疗救治组、治安保卫组、信息舆情组、善后处置组、技术资料组、后勤保障组、专家组、环境处理组</w:t>
      </w:r>
      <w:r>
        <w:rPr>
          <w:rFonts w:hint="eastAsia"/>
          <w:lang w:val="en-US" w:eastAsia="zh-CN"/>
        </w:rPr>
        <w:t>等</w:t>
      </w:r>
      <w:r>
        <w:rPr>
          <w:rFonts w:hint="eastAsia"/>
        </w:rPr>
        <w:t>工作组，具体承担危险化学品事故的</w:t>
      </w:r>
      <w:r>
        <w:rPr>
          <w:rFonts w:hint="eastAsia"/>
          <w:lang w:eastAsia="zh-CN"/>
        </w:rPr>
        <w:t>应急救援与处置</w:t>
      </w:r>
      <w:r>
        <w:rPr>
          <w:rFonts w:hint="eastAsia"/>
        </w:rPr>
        <w:t>中的各项工作。</w:t>
      </w:r>
    </w:p>
    <w:p w14:paraId="1E637165">
      <w:pPr>
        <w:ind w:firstLine="640"/>
        <w:rPr>
          <w:rFonts w:hint="eastAsia"/>
        </w:rPr>
      </w:pPr>
      <w:r>
        <w:rPr>
          <w:rFonts w:hint="eastAsia"/>
        </w:rPr>
        <w:t>应急处置工作组负责在指挥部的领导下具体承担</w:t>
      </w:r>
      <w:r>
        <w:rPr>
          <w:rFonts w:hint="eastAsia"/>
          <w:lang w:eastAsia="zh-CN"/>
        </w:rPr>
        <w:t>应急救援与处置</w:t>
      </w:r>
      <w:r>
        <w:rPr>
          <w:rFonts w:hint="eastAsia"/>
          <w:lang w:val="en-US" w:eastAsia="zh-CN"/>
        </w:rPr>
        <w:t>过程中</w:t>
      </w:r>
      <w:r>
        <w:rPr>
          <w:rFonts w:hint="eastAsia"/>
        </w:rPr>
        <w:t>的各项工作，当</w:t>
      </w:r>
      <w:r>
        <w:t>现场指挥部成立时，</w:t>
      </w:r>
      <w:r>
        <w:rPr>
          <w:rFonts w:hint="eastAsia"/>
        </w:rPr>
        <w:t>应急处置</w:t>
      </w:r>
      <w:r>
        <w:t>工作组应同时赶赴现场，在现场指挥部的领导指挥下具体承担</w:t>
      </w:r>
      <w:r>
        <w:rPr>
          <w:rFonts w:hint="eastAsia"/>
          <w:lang w:eastAsia="zh-CN"/>
        </w:rPr>
        <w:t>应急救援与处置</w:t>
      </w:r>
      <w:r>
        <w:rPr>
          <w:rFonts w:hint="eastAsia"/>
          <w:lang w:val="en-US" w:eastAsia="zh-CN"/>
        </w:rPr>
        <w:t>过程中</w:t>
      </w:r>
      <w:r>
        <w:t>的各项工作。</w:t>
      </w:r>
    </w:p>
    <w:p w14:paraId="4954C71D">
      <w:pPr>
        <w:pStyle w:val="3"/>
        <w:ind w:firstLine="640"/>
        <w:rPr>
          <w:rFonts w:hint="eastAsia"/>
        </w:rPr>
      </w:pPr>
      <w:bookmarkStart w:id="137" w:name="_Toc7801"/>
      <w:bookmarkStart w:id="138" w:name="_Toc28701"/>
      <w:bookmarkStart w:id="139" w:name="_Toc29775"/>
      <w:bookmarkStart w:id="140" w:name="_Toc6830"/>
      <w:bookmarkStart w:id="141" w:name="_Toc23621"/>
      <w:bookmarkStart w:id="142" w:name="_Toc16832"/>
      <w:bookmarkStart w:id="143" w:name="_Toc20531"/>
      <w:bookmarkStart w:id="144" w:name="_Toc26301"/>
      <w:bookmarkStart w:id="145" w:name="_Toc21086"/>
      <w:bookmarkStart w:id="146" w:name="_Toc93752141"/>
      <w:bookmarkStart w:id="147" w:name="_Toc7509"/>
      <w:bookmarkStart w:id="148" w:name="_Toc9366"/>
      <w:bookmarkStart w:id="149" w:name="_Toc10987"/>
      <w:bookmarkStart w:id="150" w:name="_Toc10665"/>
      <w:bookmarkStart w:id="151" w:name="_Toc8465"/>
      <w:bookmarkStart w:id="152" w:name="_Toc25343"/>
      <w:bookmarkStart w:id="153" w:name="_Toc93399764"/>
      <w:r>
        <w:rPr>
          <w:rFonts w:hint="eastAsia"/>
        </w:rPr>
        <w:t>2.</w:t>
      </w:r>
      <w:r>
        <w:rPr>
          <w:rFonts w:hint="eastAsia"/>
          <w:lang w:val="en-US" w:eastAsia="zh-CN"/>
        </w:rPr>
        <w:t>2</w:t>
      </w:r>
      <w:r>
        <w:rPr>
          <w:rFonts w:hint="eastAsia"/>
        </w:rPr>
        <w:t xml:space="preserve"> 现场指挥部</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p>
    <w:p w14:paraId="3FCC519E">
      <w:pPr>
        <w:pStyle w:val="4"/>
        <w:bidi w:val="0"/>
        <w:rPr>
          <w:rFonts w:hint="default"/>
          <w:lang w:val="en-US" w:eastAsia="zh-CN"/>
        </w:rPr>
      </w:pPr>
      <w:r>
        <w:rPr>
          <w:rFonts w:hint="eastAsia"/>
          <w:lang w:val="en-US" w:eastAsia="zh-CN"/>
        </w:rPr>
        <w:t>2.2.1 现场指挥部设置</w:t>
      </w:r>
    </w:p>
    <w:p w14:paraId="691B985E">
      <w:pPr>
        <w:ind w:firstLine="640"/>
        <w:rPr>
          <w:rFonts w:hint="eastAsia"/>
        </w:rPr>
      </w:pPr>
      <w:r>
        <w:rPr>
          <w:rFonts w:hint="eastAsia"/>
        </w:rPr>
        <w:t>危险化学品事故发生后，</w:t>
      </w:r>
      <w:r>
        <w:rPr>
          <w:rFonts w:hint="eastAsia"/>
          <w:lang w:val="en-US" w:eastAsia="zh-CN"/>
        </w:rPr>
        <w:t>当指挥部</w:t>
      </w:r>
      <w:r>
        <w:rPr>
          <w:rFonts w:cs="Times New Roman"/>
        </w:rPr>
        <w:t>启动</w:t>
      </w:r>
      <w:r>
        <w:t>Ⅲ</w:t>
      </w:r>
      <w:r>
        <w:rPr>
          <w:rFonts w:hint="eastAsia"/>
          <w:lang w:val="en-US" w:eastAsia="zh-CN"/>
        </w:rPr>
        <w:t>级以上</w:t>
      </w:r>
      <w:r>
        <w:rPr>
          <w:rFonts w:cs="Times New Roman"/>
        </w:rPr>
        <w:t>应急响应时</w:t>
      </w:r>
      <w:r>
        <w:rPr>
          <w:rFonts w:hint="eastAsia" w:cs="Times New Roman"/>
          <w:lang w:eastAsia="zh-CN"/>
        </w:rPr>
        <w:t>，</w:t>
      </w:r>
      <w:r>
        <w:rPr>
          <w:rFonts w:hint="eastAsia"/>
        </w:rPr>
        <w:t>设立现场指挥部。现场指挥部指挥长由</w:t>
      </w:r>
      <w:r>
        <w:rPr>
          <w:rFonts w:hint="eastAsia"/>
          <w:lang w:val="en-US" w:eastAsia="zh-CN"/>
        </w:rPr>
        <w:t>启动当级响应的负责同志</w:t>
      </w:r>
      <w:r>
        <w:rPr>
          <w:rFonts w:hint="eastAsia"/>
        </w:rPr>
        <w:t>或</w:t>
      </w:r>
      <w:r>
        <w:rPr>
          <w:rFonts w:hint="eastAsia"/>
          <w:lang w:val="en-US" w:eastAsia="zh-CN"/>
        </w:rPr>
        <w:t>启动当级响应的负责同志</w:t>
      </w:r>
      <w:r>
        <w:rPr>
          <w:rFonts w:hint="eastAsia"/>
        </w:rPr>
        <w:t>指定同志担任，现场指挥部副指挥长由县应急管理局主要负责人或分管负责人及事发单位所在地乡镇</w:t>
      </w:r>
      <w:r>
        <w:rPr>
          <w:rFonts w:hint="eastAsia"/>
          <w:lang w:eastAsia="zh-CN"/>
        </w:rPr>
        <w:t>（</w:t>
      </w:r>
      <w:r>
        <w:rPr>
          <w:rFonts w:hint="eastAsia"/>
          <w:lang w:val="en-US" w:eastAsia="zh-CN"/>
        </w:rPr>
        <w:t>街道</w:t>
      </w:r>
      <w:r>
        <w:rPr>
          <w:rFonts w:hint="eastAsia"/>
          <w:lang w:eastAsia="zh-CN"/>
        </w:rPr>
        <w:t>）</w:t>
      </w:r>
      <w:r>
        <w:rPr>
          <w:rFonts w:hint="eastAsia"/>
        </w:rPr>
        <w:t>主要负责同志担任。</w:t>
      </w:r>
    </w:p>
    <w:p w14:paraId="26360EA9">
      <w:pPr>
        <w:pStyle w:val="28"/>
        <w:numPr>
          <w:ilvl w:val="0"/>
          <w:numId w:val="2"/>
        </w:numPr>
        <w:rPr>
          <w:rFonts w:hint="eastAsia"/>
          <w:lang w:val="en-US" w:eastAsia="zh-CN"/>
        </w:rPr>
      </w:pPr>
      <w:r>
        <w:rPr>
          <w:rFonts w:hint="eastAsia"/>
          <w:lang w:val="en-US" w:eastAsia="zh-CN"/>
        </w:rPr>
        <w:t>选址要求</w:t>
      </w:r>
    </w:p>
    <w:p w14:paraId="20AF54AC">
      <w:pPr>
        <w:pStyle w:val="28"/>
        <w:numPr>
          <w:ilvl w:val="-1"/>
          <w:numId w:val="0"/>
        </w:numPr>
        <w:ind w:firstLine="640"/>
        <w:rPr>
          <w:rFonts w:hint="eastAsia"/>
          <w:lang w:val="en-US" w:eastAsia="zh-CN"/>
        </w:rPr>
      </w:pPr>
      <w:r>
        <w:rPr>
          <w:rFonts w:hint="eastAsia"/>
          <w:lang w:val="en-US" w:eastAsia="zh-CN"/>
        </w:rPr>
        <w:t>在保障安全的前提下，现场指挥部按照便于靠前指挥、便于交通进出、尽量减少对群众生产生活影响等原则选址。</w:t>
      </w:r>
    </w:p>
    <w:p w14:paraId="20948A88">
      <w:pPr>
        <w:pStyle w:val="28"/>
        <w:numPr>
          <w:ilvl w:val="0"/>
          <w:numId w:val="2"/>
        </w:numPr>
        <w:rPr>
          <w:rFonts w:hint="default"/>
          <w:lang w:val="en-US" w:eastAsia="zh-CN"/>
        </w:rPr>
      </w:pPr>
      <w:r>
        <w:rPr>
          <w:rFonts w:hint="eastAsia"/>
          <w:lang w:val="en-US" w:eastAsia="zh-CN"/>
        </w:rPr>
        <w:t>现场指挥部类型</w:t>
      </w:r>
    </w:p>
    <w:p w14:paraId="001E554C">
      <w:pPr>
        <w:pStyle w:val="28"/>
        <w:numPr>
          <w:ilvl w:val="-1"/>
          <w:numId w:val="0"/>
        </w:numPr>
        <w:ind w:firstLine="640" w:firstLineChars="200"/>
        <w:rPr>
          <w:rFonts w:hint="default"/>
          <w:lang w:val="en-US" w:eastAsia="zh-CN"/>
        </w:rPr>
      </w:pPr>
      <w:r>
        <w:rPr>
          <w:rFonts w:hint="default"/>
          <w:lang w:val="en-US" w:eastAsia="zh-CN"/>
        </w:rPr>
        <w:t>根据现场实际情况和指挥处置需要灵活选择开设形式。</w:t>
      </w:r>
    </w:p>
    <w:p w14:paraId="552F19AC">
      <w:pPr>
        <w:pStyle w:val="28"/>
        <w:numPr>
          <w:ilvl w:val="-1"/>
          <w:numId w:val="0"/>
        </w:numPr>
        <w:ind w:firstLine="640" w:firstLineChars="200"/>
        <w:rPr>
          <w:rFonts w:hint="default"/>
          <w:lang w:val="en-US" w:eastAsia="zh-CN"/>
        </w:rPr>
      </w:pPr>
      <w:r>
        <w:rPr>
          <w:rFonts w:hint="default"/>
          <w:lang w:val="en-US" w:eastAsia="zh-CN"/>
        </w:rPr>
        <w:t>a.固定式现场指挥部，如建筑物（房屋）指挥部。</w:t>
      </w:r>
    </w:p>
    <w:p w14:paraId="5DD9ACF0">
      <w:pPr>
        <w:pStyle w:val="28"/>
        <w:numPr>
          <w:ilvl w:val="-1"/>
          <w:numId w:val="0"/>
        </w:numPr>
        <w:ind w:firstLine="640" w:firstLineChars="200"/>
        <w:rPr>
          <w:rFonts w:hint="default"/>
          <w:lang w:val="en-US" w:eastAsia="zh-CN"/>
        </w:rPr>
      </w:pPr>
      <w:r>
        <w:rPr>
          <w:rFonts w:hint="default"/>
          <w:lang w:val="en-US" w:eastAsia="zh-CN"/>
        </w:rPr>
        <w:t>b.移动式现场指挥部，如移动指挥车。</w:t>
      </w:r>
    </w:p>
    <w:p w14:paraId="5D2322AB">
      <w:pPr>
        <w:pStyle w:val="28"/>
        <w:numPr>
          <w:ilvl w:val="-1"/>
          <w:numId w:val="0"/>
        </w:numPr>
        <w:ind w:firstLine="640"/>
        <w:rPr>
          <w:rFonts w:hint="default"/>
          <w:lang w:val="en-US" w:eastAsia="zh-CN"/>
        </w:rPr>
      </w:pPr>
      <w:r>
        <w:rPr>
          <w:rFonts w:hint="default"/>
          <w:lang w:val="en-US" w:eastAsia="zh-CN"/>
        </w:rPr>
        <w:t>c.野外式现场指挥部，如帐篷指挥所。</w:t>
      </w:r>
    </w:p>
    <w:p w14:paraId="16BB7BF2">
      <w:pPr>
        <w:pStyle w:val="28"/>
        <w:numPr>
          <w:ilvl w:val="0"/>
          <w:numId w:val="2"/>
        </w:numPr>
        <w:rPr>
          <w:rFonts w:hint="default"/>
          <w:lang w:val="en-US" w:eastAsia="zh-CN"/>
        </w:rPr>
      </w:pPr>
      <w:r>
        <w:rPr>
          <w:rFonts w:hint="eastAsia"/>
          <w:lang w:val="en-US" w:eastAsia="zh-CN"/>
        </w:rPr>
        <w:t>指挥部标识设置</w:t>
      </w:r>
    </w:p>
    <w:p w14:paraId="673F2B3C">
      <w:pPr>
        <w:pStyle w:val="28"/>
        <w:numPr>
          <w:ilvl w:val="-1"/>
          <w:numId w:val="0"/>
        </w:numPr>
        <w:ind w:firstLine="640"/>
        <w:rPr>
          <w:rFonts w:hint="default"/>
          <w:lang w:val="en-US" w:eastAsia="zh-CN"/>
        </w:rPr>
      </w:pPr>
      <w:r>
        <w:rPr>
          <w:rFonts w:hint="default"/>
          <w:lang w:val="en-US" w:eastAsia="zh-CN"/>
        </w:rPr>
        <w:t>门口或醒目位置悬挂</w:t>
      </w:r>
      <w:r>
        <w:rPr>
          <w:rFonts w:hint="eastAsia"/>
          <w:lang w:val="en-US" w:eastAsia="zh-CN"/>
        </w:rPr>
        <w:t>“</w:t>
      </w:r>
      <w:r>
        <w:rPr>
          <w:rFonts w:hint="default"/>
          <w:lang w:val="en-US" w:eastAsia="zh-CN"/>
        </w:rPr>
        <w:t>现场指挥部</w:t>
      </w:r>
      <w:r>
        <w:rPr>
          <w:rFonts w:hint="eastAsia"/>
          <w:lang w:val="en-US" w:eastAsia="zh-CN"/>
        </w:rPr>
        <w:t>”</w:t>
      </w:r>
      <w:r>
        <w:rPr>
          <w:rFonts w:hint="default"/>
          <w:lang w:val="en-US" w:eastAsia="zh-CN"/>
        </w:rPr>
        <w:t>标识标牌；参照职责分工，分别为各类指挥人员、各应急工作组等配发专属标识；按照处置需要，分别设置危险区、应急通道等标识。</w:t>
      </w:r>
    </w:p>
    <w:p w14:paraId="65A73307">
      <w:pPr>
        <w:pStyle w:val="28"/>
        <w:numPr>
          <w:ilvl w:val="0"/>
          <w:numId w:val="2"/>
        </w:numPr>
        <w:rPr>
          <w:rFonts w:hint="default"/>
          <w:lang w:val="en-US" w:eastAsia="zh-CN"/>
        </w:rPr>
      </w:pPr>
      <w:r>
        <w:rPr>
          <w:rFonts w:hint="eastAsia"/>
          <w:lang w:val="en-US" w:eastAsia="zh-CN"/>
        </w:rPr>
        <w:t>科技保障配备</w:t>
      </w:r>
    </w:p>
    <w:p w14:paraId="303F13D8">
      <w:pPr>
        <w:pStyle w:val="28"/>
        <w:numPr>
          <w:ilvl w:val="-1"/>
          <w:numId w:val="0"/>
        </w:numPr>
        <w:ind w:firstLine="640" w:firstLineChars="200"/>
        <w:rPr>
          <w:rFonts w:hint="default"/>
          <w:lang w:val="en-US" w:eastAsia="zh-CN"/>
        </w:rPr>
      </w:pPr>
      <w:r>
        <w:rPr>
          <w:rFonts w:hint="default"/>
          <w:lang w:val="en-US" w:eastAsia="zh-CN"/>
        </w:rPr>
        <w:t>配置必要的数据通信网络、可视化指挥调度设备、显示及音频设备、基础环境设备；应急预案、应急救援专家通讯录、袖标、签到表等物资。</w:t>
      </w:r>
    </w:p>
    <w:p w14:paraId="4791F29A">
      <w:pPr>
        <w:pStyle w:val="28"/>
        <w:numPr>
          <w:ilvl w:val="-1"/>
          <w:numId w:val="0"/>
        </w:numPr>
        <w:ind w:firstLine="640"/>
        <w:rPr>
          <w:rFonts w:hint="default"/>
          <w:lang w:val="en-US" w:eastAsia="zh-CN"/>
        </w:rPr>
      </w:pPr>
      <w:r>
        <w:rPr>
          <w:rFonts w:hint="default"/>
          <w:lang w:val="en-US" w:eastAsia="zh-CN"/>
        </w:rPr>
        <w:t>现场指挥部运行时间较长的，应配置值班值守系统，并悬挂事件现场抢险救援情况态势图、地理信息现状图、重大危险源或重要防范目标应急处置图、应急力量分布图等。</w:t>
      </w:r>
    </w:p>
    <w:p w14:paraId="4C30EB70">
      <w:pPr>
        <w:pStyle w:val="28"/>
        <w:numPr>
          <w:ilvl w:val="0"/>
          <w:numId w:val="2"/>
        </w:numPr>
        <w:rPr>
          <w:rFonts w:hint="default"/>
          <w:lang w:val="en-US" w:eastAsia="zh-CN"/>
        </w:rPr>
      </w:pPr>
      <w:r>
        <w:rPr>
          <w:rFonts w:hint="eastAsia"/>
          <w:lang w:val="en-US" w:eastAsia="zh-CN"/>
        </w:rPr>
        <w:t>开设外围警戒区域</w:t>
      </w:r>
    </w:p>
    <w:p w14:paraId="5ACE6FDD">
      <w:pPr>
        <w:pStyle w:val="28"/>
        <w:numPr>
          <w:ilvl w:val="-1"/>
          <w:numId w:val="0"/>
        </w:numPr>
        <w:ind w:firstLine="640"/>
        <w:rPr>
          <w:rFonts w:hint="default"/>
          <w:lang w:val="en-US" w:eastAsia="zh-CN"/>
        </w:rPr>
      </w:pPr>
      <w:r>
        <w:rPr>
          <w:rFonts w:hint="default"/>
          <w:lang w:val="en-US" w:eastAsia="zh-CN"/>
        </w:rPr>
        <w:t>根据危险化学品事故类型、等级、发展趋势、天气状况、周边环境等因素和应急指挥工作需要，科学开设外围警戒区域，合理安排安保力量，保障指挥救援人员、车辆、物资进出有序和现场指挥运转高效，避免发生次生、衍生事件。</w:t>
      </w:r>
    </w:p>
    <w:p w14:paraId="1672F710">
      <w:pPr>
        <w:pStyle w:val="4"/>
        <w:bidi w:val="0"/>
        <w:rPr>
          <w:rFonts w:hint="eastAsia"/>
        </w:rPr>
      </w:pPr>
      <w:r>
        <w:rPr>
          <w:rFonts w:hint="eastAsia"/>
          <w:lang w:val="en-US" w:eastAsia="zh-CN"/>
        </w:rPr>
        <w:t>2.2.2 现场指挥部职责</w:t>
      </w:r>
    </w:p>
    <w:p w14:paraId="13BF9ACE">
      <w:pPr>
        <w:ind w:left="640" w:leftChars="200" w:firstLine="0" w:firstLineChars="0"/>
        <w:rPr>
          <w:rFonts w:hint="eastAsia"/>
        </w:rPr>
      </w:pPr>
      <w:r>
        <w:rPr>
          <w:rFonts w:hint="eastAsia"/>
        </w:rPr>
        <w:t>现场指挥部根据指挥部的指令，指挥协调以下具体工作</w:t>
      </w:r>
      <w:r>
        <w:rPr>
          <w:rFonts w:hint="eastAsia"/>
          <w:lang w:eastAsia="zh-CN"/>
        </w:rPr>
        <w:t>：</w:t>
      </w:r>
    </w:p>
    <w:p w14:paraId="4CA6707F">
      <w:pPr>
        <w:numPr>
          <w:ilvl w:val="0"/>
          <w:numId w:val="3"/>
        </w:numPr>
        <w:ind w:firstLine="640" w:firstLineChars="200"/>
        <w:rPr>
          <w:rFonts w:hint="eastAsia"/>
        </w:rPr>
      </w:pPr>
      <w:r>
        <w:rPr>
          <w:rFonts w:hint="eastAsia"/>
        </w:rPr>
        <w:t>根据现场救援工作需要，成立应急</w:t>
      </w:r>
      <w:r>
        <w:rPr>
          <w:rFonts w:hint="eastAsia"/>
          <w:lang w:val="en-US" w:eastAsia="zh-CN"/>
        </w:rPr>
        <w:t>处置</w:t>
      </w:r>
      <w:r>
        <w:rPr>
          <w:rFonts w:hint="eastAsia"/>
        </w:rPr>
        <w:t>工作组，指挥各</w:t>
      </w:r>
      <w:r>
        <w:rPr>
          <w:rFonts w:hint="eastAsia"/>
          <w:lang w:val="en-US" w:eastAsia="zh-CN"/>
        </w:rPr>
        <w:t>相关</w:t>
      </w:r>
      <w:r>
        <w:rPr>
          <w:rFonts w:hint="eastAsia"/>
        </w:rPr>
        <w:t>部门参与事故救援，指定承担事故核心区域救援指挥工作的具体部门；</w:t>
      </w:r>
    </w:p>
    <w:p w14:paraId="29EC193A">
      <w:pPr>
        <w:numPr>
          <w:ilvl w:val="0"/>
          <w:numId w:val="0"/>
        </w:numPr>
        <w:ind w:firstLine="640" w:firstLineChars="200"/>
        <w:rPr>
          <w:rFonts w:hint="eastAsia"/>
        </w:rPr>
      </w:pPr>
      <w:r>
        <w:rPr>
          <w:rFonts w:hint="eastAsia"/>
          <w:lang w:eastAsia="zh-CN"/>
        </w:rPr>
        <w:t>（</w:t>
      </w:r>
      <w:r>
        <w:rPr>
          <w:rFonts w:hint="eastAsia"/>
          <w:lang w:val="en-US" w:eastAsia="zh-CN"/>
        </w:rPr>
        <w:t>2</w:t>
      </w:r>
      <w:r>
        <w:rPr>
          <w:rFonts w:hint="eastAsia"/>
          <w:lang w:eastAsia="zh-CN"/>
        </w:rPr>
        <w:t>）</w:t>
      </w:r>
      <w:r>
        <w:rPr>
          <w:rFonts w:hint="eastAsia"/>
        </w:rPr>
        <w:t>组织制订应急处置方案，向各应急</w:t>
      </w:r>
      <w:r>
        <w:rPr>
          <w:rFonts w:hint="eastAsia"/>
          <w:lang w:val="en-US" w:eastAsia="zh-CN"/>
        </w:rPr>
        <w:t>处置</w:t>
      </w:r>
      <w:r>
        <w:rPr>
          <w:rFonts w:hint="eastAsia"/>
        </w:rPr>
        <w:t>工作组下达工作任务；</w:t>
      </w:r>
    </w:p>
    <w:p w14:paraId="51509032">
      <w:pPr>
        <w:ind w:firstLine="640"/>
        <w:rPr>
          <w:rFonts w:hint="eastAsia"/>
        </w:rPr>
      </w:pPr>
      <w:r>
        <w:rPr>
          <w:rFonts w:hint="eastAsia"/>
        </w:rPr>
        <w:t>（3）督促各应急</w:t>
      </w:r>
      <w:r>
        <w:rPr>
          <w:rFonts w:hint="eastAsia"/>
          <w:lang w:val="en-US" w:eastAsia="zh-CN"/>
        </w:rPr>
        <w:t>处置</w:t>
      </w:r>
      <w:r>
        <w:rPr>
          <w:rFonts w:hint="eastAsia"/>
        </w:rPr>
        <w:t>工作组按照工作任务制订工作方案并实施，接受各应急</w:t>
      </w:r>
      <w:r>
        <w:rPr>
          <w:rFonts w:hint="eastAsia"/>
          <w:lang w:val="en-US" w:eastAsia="zh-CN"/>
        </w:rPr>
        <w:t>处置</w:t>
      </w:r>
      <w:r>
        <w:rPr>
          <w:rFonts w:hint="eastAsia"/>
        </w:rPr>
        <w:t>工作组的工作汇报；</w:t>
      </w:r>
    </w:p>
    <w:p w14:paraId="06A395D7">
      <w:pPr>
        <w:ind w:firstLine="640"/>
        <w:rPr>
          <w:rFonts w:hint="eastAsia"/>
        </w:rPr>
      </w:pPr>
      <w:r>
        <w:rPr>
          <w:rFonts w:hint="eastAsia"/>
        </w:rPr>
        <w:t>（4）负责现场处置沟通协调、督查督办、信息报送，材料汇总等综合工作；</w:t>
      </w:r>
    </w:p>
    <w:p w14:paraId="08722A65">
      <w:pPr>
        <w:ind w:firstLine="640"/>
        <w:rPr>
          <w:rFonts w:hint="eastAsia"/>
        </w:rPr>
      </w:pPr>
      <w:r>
        <w:rPr>
          <w:rFonts w:hint="eastAsia"/>
        </w:rPr>
        <w:t>（5）针对事故引发或可能引发的次生、衍生事故（如环境污染），适时通知</w:t>
      </w:r>
      <w:r>
        <w:rPr>
          <w:rFonts w:hint="eastAsia"/>
          <w:lang w:eastAsia="zh-CN"/>
        </w:rPr>
        <w:t>相邻的乡镇</w:t>
      </w:r>
      <w:r>
        <w:rPr>
          <w:rFonts w:hint="eastAsia"/>
          <w:lang w:val="en-US" w:eastAsia="zh-CN"/>
        </w:rPr>
        <w:t>（街道）</w:t>
      </w:r>
      <w:r>
        <w:rPr>
          <w:rFonts w:hint="eastAsia"/>
        </w:rPr>
        <w:t>；</w:t>
      </w:r>
    </w:p>
    <w:p w14:paraId="4811A27F">
      <w:pPr>
        <w:ind w:firstLine="640"/>
        <w:rPr>
          <w:rFonts w:hint="eastAsia"/>
        </w:rPr>
      </w:pPr>
      <w:r>
        <w:rPr>
          <w:rFonts w:hint="eastAsia"/>
        </w:rPr>
        <w:t>（6）根据处置需要，决定依法调用和征用有关单位和个人的设备、设施、场地、交通工具等应急资源；</w:t>
      </w:r>
    </w:p>
    <w:p w14:paraId="28E270B0">
      <w:pPr>
        <w:ind w:firstLine="640"/>
        <w:rPr>
          <w:rFonts w:hint="eastAsia"/>
        </w:rPr>
      </w:pPr>
      <w:r>
        <w:rPr>
          <w:rFonts w:hint="eastAsia"/>
        </w:rPr>
        <w:t>（7）及时向指挥部报告应急救援处置、事态评估情况和工作建议，落实</w:t>
      </w:r>
      <w:r>
        <w:rPr>
          <w:rFonts w:hint="eastAsia"/>
          <w:lang w:val="en-US" w:eastAsia="zh-CN"/>
        </w:rPr>
        <w:t>县</w:t>
      </w:r>
      <w:r>
        <w:rPr>
          <w:rFonts w:hint="eastAsia"/>
        </w:rPr>
        <w:t>政府有关决定事项和</w:t>
      </w:r>
      <w:r>
        <w:rPr>
          <w:rFonts w:hint="eastAsia"/>
          <w:lang w:val="en-US" w:eastAsia="zh-CN"/>
        </w:rPr>
        <w:t>县</w:t>
      </w:r>
      <w:r>
        <w:rPr>
          <w:rFonts w:hint="eastAsia"/>
        </w:rPr>
        <w:t>领导批示、指示；</w:t>
      </w:r>
    </w:p>
    <w:p w14:paraId="2C2D49FF">
      <w:pPr>
        <w:ind w:firstLine="640"/>
        <w:rPr>
          <w:rFonts w:hint="eastAsia"/>
          <w:lang w:eastAsia="zh-CN"/>
        </w:rPr>
      </w:pPr>
      <w:r>
        <w:rPr>
          <w:rFonts w:hint="eastAsia"/>
        </w:rPr>
        <w:t>（8）发现可能直接危及应急救援人员生命安全的紧急情况时，应当立即采取相应措施消除隐患，降低或者化解风险，必要时可以暂时撤离应急救援人员</w:t>
      </w:r>
      <w:r>
        <w:rPr>
          <w:rFonts w:hint="eastAsia"/>
          <w:lang w:eastAsia="zh-CN"/>
        </w:rPr>
        <w:t>。</w:t>
      </w:r>
    </w:p>
    <w:p w14:paraId="7DF18998">
      <w:pPr>
        <w:ind w:firstLine="640"/>
        <w:rPr>
          <w:rFonts w:hint="eastAsia"/>
          <w:lang w:eastAsia="zh-CN"/>
        </w:rPr>
      </w:pPr>
      <w:r>
        <w:rPr>
          <w:rFonts w:hint="eastAsia"/>
        </w:rPr>
        <w:t>参加事故现场救援的部门（单位）和个人应当服从现场指挥部的统一指挥</w:t>
      </w:r>
      <w:r>
        <w:rPr>
          <w:rFonts w:hint="eastAsia"/>
          <w:lang w:eastAsia="zh-CN"/>
        </w:rPr>
        <w:t>。</w:t>
      </w:r>
    </w:p>
    <w:p w14:paraId="543B38B1">
      <w:pPr>
        <w:pStyle w:val="3"/>
        <w:ind w:firstLine="640"/>
        <w:rPr>
          <w:rFonts w:hint="eastAsia"/>
        </w:rPr>
      </w:pPr>
      <w:bookmarkStart w:id="154" w:name="_Toc6393"/>
      <w:bookmarkStart w:id="155" w:name="_Toc29064"/>
      <w:bookmarkStart w:id="156" w:name="_Toc17075"/>
      <w:bookmarkStart w:id="157" w:name="_Toc9321"/>
      <w:bookmarkStart w:id="158" w:name="_Toc18293"/>
      <w:bookmarkStart w:id="159" w:name="_Toc10114"/>
      <w:bookmarkStart w:id="160" w:name="_Toc31259"/>
      <w:bookmarkStart w:id="161" w:name="_Toc9770"/>
      <w:bookmarkStart w:id="162" w:name="_Toc7491"/>
      <w:r>
        <w:rPr>
          <w:rFonts w:hint="eastAsia"/>
          <w:lang w:val="en-US" w:eastAsia="zh-CN"/>
        </w:rPr>
        <w:t xml:space="preserve">2.3 </w:t>
      </w:r>
      <w:r>
        <w:rPr>
          <w:rFonts w:hint="eastAsia"/>
        </w:rPr>
        <w:t>基层应急组织指挥机构</w:t>
      </w:r>
      <w:bookmarkEnd w:id="154"/>
      <w:bookmarkEnd w:id="155"/>
      <w:bookmarkEnd w:id="156"/>
      <w:bookmarkEnd w:id="157"/>
      <w:bookmarkEnd w:id="158"/>
      <w:bookmarkEnd w:id="159"/>
      <w:bookmarkEnd w:id="160"/>
      <w:bookmarkEnd w:id="161"/>
      <w:bookmarkEnd w:id="162"/>
    </w:p>
    <w:p w14:paraId="7B22B682">
      <w:pPr>
        <w:ind w:firstLine="640"/>
        <w:rPr>
          <w:rFonts w:hint="default"/>
          <w:lang w:val="en-US" w:eastAsia="zh-CN"/>
        </w:rPr>
      </w:pPr>
      <w:bookmarkStart w:id="163" w:name="_Hlk102985446"/>
      <w:r>
        <w:rPr>
          <w:rFonts w:hint="eastAsia"/>
        </w:rPr>
        <w:t>各</w:t>
      </w:r>
      <w:r>
        <w:rPr>
          <w:rFonts w:hint="eastAsia"/>
          <w:lang w:eastAsia="zh-CN"/>
        </w:rPr>
        <w:t>乡镇（街道）</w:t>
      </w:r>
      <w:r>
        <w:rPr>
          <w:rFonts w:hint="eastAsia"/>
        </w:rPr>
        <w:t>应成立由本级党委、政府领导的</w:t>
      </w:r>
      <w:r>
        <w:rPr>
          <w:rFonts w:hint="eastAsia"/>
          <w:lang w:val="en-US" w:eastAsia="zh-CN"/>
        </w:rPr>
        <w:t>危险化学品事故</w:t>
      </w:r>
      <w:r>
        <w:rPr>
          <w:rFonts w:hint="eastAsia"/>
        </w:rPr>
        <w:t>应急指挥机构，</w:t>
      </w:r>
      <w:r>
        <w:rPr>
          <w:rFonts w:hint="eastAsia"/>
          <w:lang w:val="en-US" w:eastAsia="zh-CN"/>
        </w:rPr>
        <w:t>编制乡镇（街道）级的生产安全事故应急预案，</w:t>
      </w:r>
      <w:r>
        <w:rPr>
          <w:rFonts w:hint="eastAsia"/>
        </w:rPr>
        <w:t>在</w:t>
      </w:r>
      <w:r>
        <w:rPr>
          <w:rFonts w:hint="eastAsia"/>
          <w:lang w:val="en-US" w:eastAsia="zh-CN"/>
        </w:rPr>
        <w:t>县政府</w:t>
      </w:r>
      <w:r>
        <w:rPr>
          <w:rFonts w:hint="eastAsia"/>
        </w:rPr>
        <w:t>和指挥部的领导指挥下，做好</w:t>
      </w:r>
      <w:r>
        <w:rPr>
          <w:rFonts w:hint="eastAsia"/>
          <w:lang w:val="en-US" w:eastAsia="zh-CN"/>
        </w:rPr>
        <w:t>危险化学品</w:t>
      </w:r>
      <w:r>
        <w:rPr>
          <w:rFonts w:hint="eastAsia"/>
        </w:rPr>
        <w:t>事故</w:t>
      </w:r>
      <w:r>
        <w:rPr>
          <w:rFonts w:hint="eastAsia"/>
          <w:lang w:val="en-US" w:eastAsia="zh-CN"/>
        </w:rPr>
        <w:t>应急处置</w:t>
      </w:r>
      <w:r>
        <w:rPr>
          <w:rFonts w:hint="eastAsia"/>
        </w:rPr>
        <w:t>工作。</w:t>
      </w:r>
      <w:bookmarkEnd w:id="163"/>
    </w:p>
    <w:p w14:paraId="1FF38B09">
      <w:pPr>
        <w:pStyle w:val="2"/>
        <w:ind w:firstLine="640"/>
      </w:pPr>
      <w:bookmarkStart w:id="164" w:name="_Toc2880"/>
      <w:bookmarkStart w:id="165" w:name="_Toc11310"/>
      <w:bookmarkStart w:id="166" w:name="_Toc11706"/>
      <w:bookmarkStart w:id="167" w:name="_Toc15663"/>
      <w:bookmarkStart w:id="168" w:name="_Toc14611"/>
      <w:bookmarkStart w:id="169" w:name="_Toc93399765"/>
      <w:bookmarkStart w:id="170" w:name="_Toc6012"/>
      <w:bookmarkStart w:id="171" w:name="_Toc28747"/>
      <w:bookmarkStart w:id="172" w:name="_Toc26147"/>
      <w:bookmarkStart w:id="173" w:name="_Toc4485"/>
      <w:bookmarkStart w:id="174" w:name="_Toc27101"/>
      <w:bookmarkStart w:id="175" w:name="_Toc93752142"/>
      <w:bookmarkStart w:id="176" w:name="_Toc9805"/>
      <w:bookmarkStart w:id="177" w:name="_Toc258"/>
      <w:bookmarkStart w:id="178" w:name="_Toc17827"/>
      <w:bookmarkStart w:id="179" w:name="_Toc15751"/>
      <w:bookmarkStart w:id="180" w:name="_Toc22229"/>
      <w:r>
        <w:t xml:space="preserve">3 </w:t>
      </w:r>
      <w:r>
        <w:rPr>
          <w:rFonts w:hint="eastAsia"/>
        </w:rPr>
        <w:t>预防、监测与预警</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p>
    <w:p w14:paraId="3CD711DE">
      <w:pPr>
        <w:pStyle w:val="3"/>
        <w:ind w:firstLine="640"/>
      </w:pPr>
      <w:bookmarkStart w:id="181" w:name="_Toc25530"/>
      <w:bookmarkStart w:id="182" w:name="_Toc18362"/>
      <w:bookmarkStart w:id="183" w:name="_Toc18777"/>
      <w:bookmarkStart w:id="184" w:name="_Toc31195"/>
      <w:bookmarkStart w:id="185" w:name="_Toc31451"/>
      <w:bookmarkStart w:id="186" w:name="_Toc23525"/>
      <w:bookmarkStart w:id="187" w:name="_Toc7091"/>
      <w:bookmarkStart w:id="188" w:name="_Toc93399766"/>
      <w:bookmarkStart w:id="189" w:name="_Toc26023"/>
      <w:bookmarkStart w:id="190" w:name="_Toc10606"/>
      <w:bookmarkStart w:id="191" w:name="_Toc5338"/>
      <w:bookmarkStart w:id="192" w:name="_Toc9115"/>
      <w:bookmarkStart w:id="193" w:name="_Toc11918"/>
      <w:bookmarkStart w:id="194" w:name="_Toc10055"/>
      <w:bookmarkStart w:id="195" w:name="_Toc93752143"/>
      <w:bookmarkStart w:id="196" w:name="_Toc8633"/>
      <w:bookmarkStart w:id="197" w:name="_Toc12669"/>
      <w:r>
        <w:rPr>
          <w:rFonts w:hint="eastAsia"/>
        </w:rPr>
        <w:t>3.1 预防</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14:paraId="0DBA5857">
      <w:pPr>
        <w:ind w:firstLine="640"/>
        <w:rPr>
          <w:rFonts w:hint="default"/>
          <w:lang w:val="en-US" w:eastAsia="zh-CN"/>
        </w:rPr>
      </w:pPr>
      <w:r>
        <w:rPr>
          <w:rFonts w:hint="default"/>
          <w:lang w:val="en-GB"/>
        </w:rPr>
        <w:t>（1）</w:t>
      </w:r>
      <w:r>
        <w:rPr>
          <w:rFonts w:hint="eastAsia"/>
          <w:lang w:val="en-US" w:eastAsia="zh-CN"/>
        </w:rPr>
        <w:t>县</w:t>
      </w:r>
      <w:r>
        <w:rPr>
          <w:rFonts w:hint="eastAsia"/>
          <w:lang w:val="en-GB"/>
        </w:rPr>
        <w:t>发展改革</w:t>
      </w:r>
      <w:r>
        <w:rPr>
          <w:rFonts w:hint="eastAsia"/>
          <w:lang w:val="en-US" w:eastAsia="zh-CN"/>
        </w:rPr>
        <w:t>委</w:t>
      </w:r>
      <w:r>
        <w:rPr>
          <w:rFonts w:hint="eastAsia"/>
          <w:lang w:val="en-GB"/>
        </w:rPr>
        <w:t>要建立完善安全风险评估与论证机制，严把项目审批安全关。传统产业转移要符合国家产业发展规划和地方规划，严格执行国家各行业的规范标准，严格安全监管，坚决淘汰落后产能。危险化学品生产建设项目</w:t>
      </w:r>
      <w:r>
        <w:rPr>
          <w:rFonts w:hint="eastAsia"/>
          <w:lang w:val="en-US" w:eastAsia="zh-CN"/>
        </w:rPr>
        <w:t>引进严格按照</w:t>
      </w:r>
      <w:r>
        <w:rPr>
          <w:rFonts w:hint="eastAsia"/>
          <w:lang w:val="en-GB"/>
        </w:rPr>
        <w:t>《危险化学品生产建设项目安全风险防控指南（试行）》</w:t>
      </w:r>
      <w:r>
        <w:rPr>
          <w:rFonts w:hint="eastAsia"/>
          <w:lang w:val="en-US" w:eastAsia="zh-CN"/>
        </w:rPr>
        <w:t>要求落实。</w:t>
      </w:r>
    </w:p>
    <w:p w14:paraId="1C4D4D0B">
      <w:pPr>
        <w:keepNext w:val="0"/>
        <w:keepLines w:val="0"/>
        <w:widowControl/>
        <w:suppressLineNumbers w:val="0"/>
        <w:pBdr>
          <w:top w:val="none" w:color="auto" w:sz="0" w:space="0"/>
          <w:left w:val="none" w:color="auto" w:sz="0" w:space="0"/>
          <w:bottom w:val="none" w:color="auto" w:sz="0" w:space="0"/>
          <w:right w:val="none" w:color="auto" w:sz="0" w:space="0"/>
        </w:pBdr>
        <w:shd w:val="clear" w:fill="auto"/>
        <w:wordWrap w:val="0"/>
        <w:adjustRightInd w:val="0"/>
        <w:snapToGrid/>
        <w:spacing w:before="0" w:beforeAutospacing="0" w:after="0" w:afterAutospacing="0" w:line="560" w:lineRule="exact"/>
        <w:ind w:left="0" w:right="0" w:firstLine="640"/>
        <w:jc w:val="both"/>
        <w:rPr>
          <w:rFonts w:hint="eastAsia"/>
          <w:lang w:val="en-GB"/>
        </w:rPr>
      </w:pPr>
      <w:r>
        <w:rPr>
          <w:rFonts w:hint="eastAsia"/>
          <w:lang w:val="en-GB" w:eastAsia="zh-CN"/>
        </w:rPr>
        <w:t>（</w:t>
      </w:r>
      <w:r>
        <w:rPr>
          <w:rFonts w:hint="eastAsia"/>
          <w:lang w:val="en-US" w:eastAsia="zh-CN"/>
        </w:rPr>
        <w:t>2</w:t>
      </w:r>
      <w:r>
        <w:rPr>
          <w:rFonts w:hint="eastAsia"/>
          <w:lang w:val="en-GB" w:eastAsia="zh-CN"/>
        </w:rPr>
        <w:t>）</w:t>
      </w:r>
      <w:r>
        <w:rPr>
          <w:rFonts w:hint="default"/>
          <w:lang w:val="en-GB"/>
        </w:rPr>
        <w:t>规范危险化学品行业布局，在危险化学品产业布局时应当落实城市总体规划对城市用地安全布局及重大危险源灾害防治的要求，根据本</w:t>
      </w:r>
      <w:r>
        <w:rPr>
          <w:rFonts w:hint="eastAsia"/>
          <w:lang w:val="en-US" w:eastAsia="zh-CN"/>
        </w:rPr>
        <w:t>县</w:t>
      </w:r>
      <w:r>
        <w:rPr>
          <w:rFonts w:hint="default"/>
          <w:lang w:val="en-GB"/>
        </w:rPr>
        <w:t>的实际情况，充分考虑土地、人口、资源、环境等因素，统筹加强城市规划与危险化学品产业发展的衔接，科学规避危险化学品事故风险，努力提高城市安全水平。</w:t>
      </w:r>
    </w:p>
    <w:p w14:paraId="47B8C99C">
      <w:pPr>
        <w:ind w:firstLine="640"/>
        <w:rPr>
          <w:rFonts w:hint="default"/>
          <w:lang w:val="en-GB"/>
        </w:rPr>
      </w:pPr>
      <w:r>
        <w:rPr>
          <w:rFonts w:hint="default"/>
          <w:lang w:val="en-GB"/>
        </w:rPr>
        <w:t>（</w:t>
      </w:r>
      <w:r>
        <w:rPr>
          <w:rFonts w:hint="eastAsia"/>
          <w:lang w:val="en-US" w:eastAsia="zh-CN"/>
        </w:rPr>
        <w:t>3</w:t>
      </w:r>
      <w:r>
        <w:rPr>
          <w:rFonts w:hint="default"/>
          <w:lang w:val="en-GB"/>
        </w:rPr>
        <w:t>）各部门、各单位和各</w:t>
      </w:r>
      <w:r>
        <w:rPr>
          <w:rFonts w:hint="eastAsia"/>
          <w:lang w:val="en-US" w:eastAsia="zh-CN"/>
        </w:rPr>
        <w:t>乡镇（街道）应急</w:t>
      </w:r>
      <w:r>
        <w:rPr>
          <w:rFonts w:hint="default"/>
          <w:lang w:val="en-GB"/>
        </w:rPr>
        <w:t>办应坚持</w:t>
      </w:r>
      <w:r>
        <w:rPr>
          <w:rFonts w:hint="eastAsia"/>
          <w:lang w:val="en-GB" w:eastAsia="zh-CN"/>
        </w:rPr>
        <w:t>“</w:t>
      </w:r>
      <w:r>
        <w:rPr>
          <w:rFonts w:hint="default"/>
          <w:lang w:val="en-GB"/>
        </w:rPr>
        <w:t>预防为主、预防与应急相结合</w:t>
      </w:r>
      <w:r>
        <w:rPr>
          <w:rFonts w:hint="eastAsia"/>
          <w:lang w:val="en-GB" w:eastAsia="zh-CN"/>
        </w:rPr>
        <w:t>”</w:t>
      </w:r>
      <w:r>
        <w:rPr>
          <w:rFonts w:hint="default"/>
          <w:lang w:val="en-GB"/>
        </w:rPr>
        <w:t>的原则，重点排查危险化学品生产、储存、使用、经营、运输</w:t>
      </w:r>
      <w:r>
        <w:rPr>
          <w:rFonts w:hint="eastAsia"/>
          <w:lang w:val="en-GB" w:eastAsia="zh-CN"/>
        </w:rPr>
        <w:t>、</w:t>
      </w:r>
      <w:r>
        <w:rPr>
          <w:rFonts w:hint="eastAsia"/>
          <w:lang w:val="en-US" w:eastAsia="zh-CN"/>
        </w:rPr>
        <w:t>装卸</w:t>
      </w:r>
      <w:r>
        <w:rPr>
          <w:rFonts w:hint="default"/>
          <w:lang w:val="en-GB"/>
        </w:rPr>
        <w:t>和废弃危险化学品处置等环节的风险点和危险源，建立完善危险化学品风险点和危险源数据库，构建负有安全生产监督管理职责的部门之间危险化学品信息共享机制。</w:t>
      </w:r>
    </w:p>
    <w:p w14:paraId="20646443">
      <w:pPr>
        <w:ind w:firstLine="640"/>
        <w:rPr>
          <w:rFonts w:hint="default"/>
          <w:lang w:val="en-GB"/>
        </w:rPr>
      </w:pPr>
      <w:r>
        <w:rPr>
          <w:rFonts w:hint="default"/>
          <w:lang w:val="en-GB"/>
        </w:rPr>
        <w:t>（</w:t>
      </w:r>
      <w:r>
        <w:rPr>
          <w:rFonts w:hint="eastAsia"/>
          <w:lang w:val="en-US" w:eastAsia="zh-CN"/>
        </w:rPr>
        <w:t>4</w:t>
      </w:r>
      <w:r>
        <w:rPr>
          <w:rFonts w:hint="default"/>
          <w:lang w:val="en-GB"/>
        </w:rPr>
        <w:t>）危险化学品生产、储存、使用、经营、运输</w:t>
      </w:r>
      <w:r>
        <w:rPr>
          <w:rFonts w:hint="eastAsia"/>
          <w:lang w:val="en-GB" w:eastAsia="zh-CN"/>
        </w:rPr>
        <w:t>、</w:t>
      </w:r>
      <w:r>
        <w:rPr>
          <w:rFonts w:hint="eastAsia"/>
          <w:lang w:val="en-US" w:eastAsia="zh-CN"/>
        </w:rPr>
        <w:t>装卸</w:t>
      </w:r>
      <w:r>
        <w:rPr>
          <w:rFonts w:hint="default"/>
          <w:lang w:val="en-GB"/>
        </w:rPr>
        <w:t>和废弃危险化学品处置单位应加强事故应急工作，建立、健全</w:t>
      </w:r>
      <w:r>
        <w:rPr>
          <w:rFonts w:hint="eastAsia"/>
          <w:lang w:val="en-GB" w:eastAsia="zh-CN"/>
        </w:rPr>
        <w:t>危险化学品</w:t>
      </w:r>
      <w:r>
        <w:rPr>
          <w:rFonts w:hint="default"/>
          <w:lang w:val="en-GB"/>
        </w:rPr>
        <w:t>事故应急工作责任制，针对可能发生的危险化学品事故的特点和危害，进行风险辨识和评估，制定本单位危险化学品事故应急预案，确保企业应急预案与各级负有安全生产监督管理职责的部门的相关预案衔接通畅，提高应急预案的科学性、针对性、实用性和可操作性，并向本单位从业人员公布；对生产经营场所及周边环境开展隐患排查，及时采取有效措施消除事故隐患，防止事故发生；开展本单位从业人员、安全管理人员和主要负责人的安全与应急培训教育工作，加强应急救援力量建设，配备应急救援装备和器材，并定期组织开展应急演练；危险化学品生产、经营、储存、运输单位应当建立应急值班制度，配备应急值班人员；规模较大、危险性较高的危险化学品的生产、经营、储存、运输单位应当成立应急技术组，实行24小时应急值班。</w:t>
      </w:r>
    </w:p>
    <w:p w14:paraId="7A0A3385">
      <w:pPr>
        <w:pStyle w:val="3"/>
        <w:ind w:firstLine="640"/>
      </w:pPr>
      <w:bookmarkStart w:id="198" w:name="_Toc93752144"/>
      <w:bookmarkStart w:id="199" w:name="_Toc5429"/>
      <w:bookmarkStart w:id="200" w:name="_Toc93399767"/>
      <w:bookmarkStart w:id="201" w:name="_Toc19246"/>
      <w:bookmarkStart w:id="202" w:name="_Toc13856"/>
      <w:bookmarkStart w:id="203" w:name="_Toc29093"/>
      <w:bookmarkStart w:id="204" w:name="_Toc1757"/>
      <w:bookmarkStart w:id="205" w:name="_Toc23453"/>
      <w:bookmarkStart w:id="206" w:name="_Toc31581"/>
      <w:bookmarkStart w:id="207" w:name="_Toc25737"/>
      <w:bookmarkStart w:id="208" w:name="_Toc3301"/>
      <w:bookmarkStart w:id="209" w:name="_Toc28877"/>
      <w:bookmarkStart w:id="210" w:name="_Toc5657"/>
      <w:bookmarkStart w:id="211" w:name="_Toc17654"/>
      <w:bookmarkStart w:id="212" w:name="_Toc22493"/>
      <w:bookmarkStart w:id="213" w:name="_Toc11237"/>
      <w:bookmarkStart w:id="214" w:name="_Toc14727"/>
      <w:r>
        <w:rPr>
          <w:rFonts w:hint="eastAsia"/>
        </w:rPr>
        <w:t>3.2 监测</w:t>
      </w:r>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p>
    <w:p w14:paraId="1DF1184C">
      <w:pPr>
        <w:ind w:firstLine="640"/>
      </w:pPr>
      <w:bookmarkStart w:id="215" w:name="_Toc94775175"/>
      <w:bookmarkStart w:id="216" w:name="_Toc19949378"/>
      <w:bookmarkStart w:id="217" w:name="_Toc94774890"/>
      <w:bookmarkStart w:id="218" w:name="_Toc95734425"/>
      <w:bookmarkStart w:id="219" w:name="_Toc95648421"/>
      <w:bookmarkStart w:id="220" w:name="_Toc94605652"/>
      <w:bookmarkStart w:id="221" w:name="_Toc95223659"/>
      <w:r>
        <w:rPr>
          <w:rFonts w:hint="eastAsia"/>
          <w:lang w:val="en-GB"/>
        </w:rPr>
        <w:t>县应急管理局</w:t>
      </w:r>
      <w:r>
        <w:rPr>
          <w:rFonts w:hint="eastAsia"/>
        </w:rPr>
        <w:t>负责对辖区内经营、储存</w:t>
      </w:r>
      <w:r>
        <w:rPr>
          <w:rFonts w:hint="eastAsia"/>
          <w:lang w:eastAsia="zh-CN"/>
        </w:rPr>
        <w:t>、</w:t>
      </w:r>
      <w:r>
        <w:rPr>
          <w:rFonts w:hint="eastAsia"/>
        </w:rPr>
        <w:t>使用</w:t>
      </w:r>
      <w:r>
        <w:rPr>
          <w:rFonts w:hint="eastAsia"/>
          <w:lang w:val="en-US" w:eastAsia="zh-CN"/>
        </w:rPr>
        <w:t>和废弃</w:t>
      </w:r>
      <w:r>
        <w:rPr>
          <w:rFonts w:hint="eastAsia"/>
        </w:rPr>
        <w:t>危险化学品单位的情况进行安全生产监督管理工作，承担危险化学品安全监督管理综合工作，承担有关安全生产准入管理工作，并对有可能发生危险品化学品事故的单位进行重点监控。</w:t>
      </w:r>
    </w:p>
    <w:p w14:paraId="2E863324">
      <w:pPr>
        <w:ind w:firstLine="640"/>
      </w:pPr>
      <w:r>
        <w:rPr>
          <w:rFonts w:hint="eastAsia"/>
        </w:rPr>
        <w:t>（1）按照国家有关重大危险源安全监督管理和《关于巩固提升全省危险化学品企业安全生产风险隐患双重预防体系建设实施意见》的相关规定对重大危险源监测信息进行分析，编制危险化学品企业重大风险清单，并提出重大风险管控措施；</w:t>
      </w:r>
    </w:p>
    <w:p w14:paraId="061D909D">
      <w:pPr>
        <w:ind w:firstLine="640"/>
      </w:pPr>
      <w:r>
        <w:rPr>
          <w:rFonts w:hint="eastAsia"/>
        </w:rPr>
        <w:t>（2）对危险化学品企业重大安全隐患进行调查、登记、分级分类管理，及时处理安全隐患信息，定期更新危险化学品企业重大隐患数据库；</w:t>
      </w:r>
    </w:p>
    <w:p w14:paraId="7B63A89B">
      <w:pPr>
        <w:ind w:firstLine="640"/>
      </w:pPr>
      <w:r>
        <w:rPr>
          <w:rFonts w:hint="eastAsia"/>
        </w:rPr>
        <w:t>（3）对情况复杂、短期内难以完成整改的隐患，应制定应急预案，做好监控和应急准备工作。对可能引发较大以上危险化学品事故的安全隐患，应依法采取停产整顿或关闭措施；</w:t>
      </w:r>
    </w:p>
    <w:p w14:paraId="3D71EEED">
      <w:pPr>
        <w:ind w:firstLine="640"/>
      </w:pPr>
      <w:r>
        <w:rPr>
          <w:rFonts w:hint="eastAsia"/>
        </w:rPr>
        <w:t>（4）对可能引发危险化学品事故的其他事故灾害的信息进行监控；</w:t>
      </w:r>
    </w:p>
    <w:p w14:paraId="504C6D1A">
      <w:pPr>
        <w:ind w:firstLine="640"/>
      </w:pPr>
      <w:r>
        <w:rPr>
          <w:rFonts w:hint="eastAsia"/>
        </w:rPr>
        <w:t>（5）对已经发生的危险化学品事故的抢险救援情况及事故</w:t>
      </w:r>
      <w:r>
        <w:rPr>
          <w:rFonts w:hint="eastAsia"/>
          <w:lang w:eastAsia="zh-CN"/>
        </w:rPr>
        <w:t>发展势态</w:t>
      </w:r>
      <w:r>
        <w:rPr>
          <w:rFonts w:hint="eastAsia"/>
        </w:rPr>
        <w:t>进行监控。</w:t>
      </w:r>
    </w:p>
    <w:bookmarkEnd w:id="215"/>
    <w:bookmarkEnd w:id="216"/>
    <w:bookmarkEnd w:id="217"/>
    <w:bookmarkEnd w:id="218"/>
    <w:bookmarkEnd w:id="219"/>
    <w:bookmarkEnd w:id="220"/>
    <w:bookmarkEnd w:id="221"/>
    <w:p w14:paraId="2894B6EC">
      <w:pPr>
        <w:pStyle w:val="3"/>
        <w:ind w:firstLine="640"/>
      </w:pPr>
      <w:bookmarkStart w:id="222" w:name="_Toc7155"/>
      <w:bookmarkStart w:id="223" w:name="_Toc93399768"/>
      <w:bookmarkStart w:id="224" w:name="_Toc22598"/>
      <w:bookmarkStart w:id="225" w:name="_Toc20816"/>
      <w:bookmarkStart w:id="226" w:name="_Toc31827"/>
      <w:bookmarkStart w:id="227" w:name="_Toc15494"/>
      <w:bookmarkStart w:id="228" w:name="_Toc29477"/>
      <w:bookmarkStart w:id="229" w:name="_Toc28537"/>
      <w:bookmarkStart w:id="230" w:name="_Toc26041"/>
      <w:bookmarkStart w:id="231" w:name="_Toc20314"/>
      <w:bookmarkStart w:id="232" w:name="_Toc93752145"/>
      <w:bookmarkStart w:id="233" w:name="_Toc19362"/>
      <w:bookmarkStart w:id="234" w:name="_Toc28923"/>
      <w:bookmarkStart w:id="235" w:name="_Toc24378"/>
      <w:bookmarkStart w:id="236" w:name="_Toc6812"/>
      <w:bookmarkStart w:id="237" w:name="_Toc29966"/>
      <w:bookmarkStart w:id="238" w:name="_Toc22514"/>
      <w:r>
        <w:rPr>
          <w:rFonts w:hint="eastAsia"/>
        </w:rPr>
        <w:t>3.3 预警</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14:paraId="18934880">
      <w:pPr>
        <w:pStyle w:val="19"/>
        <w:ind w:firstLine="640"/>
      </w:pPr>
      <w:r>
        <w:rPr>
          <w:rFonts w:hint="eastAsia"/>
        </w:rPr>
        <w:t>3.3.1 预警分级</w:t>
      </w:r>
    </w:p>
    <w:p w14:paraId="1AEECC58">
      <w:pPr>
        <w:ind w:firstLine="640"/>
        <w:rPr>
          <w:rFonts w:hint="eastAsia"/>
        </w:rPr>
      </w:pPr>
      <w:r>
        <w:rPr>
          <w:rFonts w:hint="eastAsia"/>
        </w:rPr>
        <w:t>按照危险化学品事故紧急程度、发展态势和可能造成的危害，由高到低依次分为一级、二级、三级和四级预警，分别用红色、橙色、黄色、蓝色表示，一级为最高级别。</w:t>
      </w:r>
    </w:p>
    <w:p w14:paraId="6335CA40">
      <w:pPr>
        <w:numPr>
          <w:ilvl w:val="0"/>
          <w:numId w:val="4"/>
        </w:numPr>
        <w:ind w:firstLine="640"/>
        <w:rPr>
          <w:rFonts w:hint="eastAsia"/>
        </w:rPr>
      </w:pPr>
      <w:r>
        <w:rPr>
          <w:rFonts w:hint="eastAsia"/>
        </w:rPr>
        <w:t>蓝色</w:t>
      </w:r>
      <w:r>
        <w:rPr>
          <w:rFonts w:hint="eastAsia"/>
          <w:lang w:val="en-US" w:eastAsia="zh-CN"/>
        </w:rPr>
        <w:t>预警</w:t>
      </w:r>
      <w:r>
        <w:rPr>
          <w:rFonts w:hint="eastAsia"/>
        </w:rPr>
        <w:t>：</w:t>
      </w:r>
      <w:r>
        <w:rPr>
          <w:rFonts w:hint="eastAsia"/>
          <w:lang w:val="en-US" w:eastAsia="zh-CN"/>
        </w:rPr>
        <w:t>风险点一旦发生事故，</w:t>
      </w:r>
      <w:r>
        <w:rPr>
          <w:rFonts w:hint="eastAsia"/>
        </w:rPr>
        <w:t>可能</w:t>
      </w:r>
      <w:r>
        <w:rPr>
          <w:rFonts w:hint="eastAsia"/>
          <w:lang w:val="en-US" w:eastAsia="zh-CN"/>
        </w:rPr>
        <w:t>导致</w:t>
      </w:r>
      <w:r>
        <w:rPr>
          <w:rFonts w:hint="eastAsia"/>
        </w:rPr>
        <w:t>一般</w:t>
      </w:r>
      <w:r>
        <w:rPr>
          <w:rFonts w:hint="eastAsia"/>
          <w:lang w:val="en-US" w:eastAsia="zh-CN"/>
        </w:rPr>
        <w:t>危险化学品</w:t>
      </w:r>
      <w:r>
        <w:rPr>
          <w:rFonts w:hint="eastAsia"/>
        </w:rPr>
        <w:t>事故，事故</w:t>
      </w:r>
      <w:r>
        <w:rPr>
          <w:rFonts w:hint="eastAsia"/>
          <w:lang w:val="en-US" w:eastAsia="zh-CN"/>
        </w:rPr>
        <w:t>社会影响小</w:t>
      </w:r>
      <w:r>
        <w:rPr>
          <w:rFonts w:hint="eastAsia"/>
        </w:rPr>
        <w:t>，</w:t>
      </w:r>
      <w:r>
        <w:rPr>
          <w:rFonts w:hint="eastAsia"/>
          <w:lang w:val="en-US" w:eastAsia="zh-CN"/>
        </w:rPr>
        <w:t>事态发展趋势完全可控</w:t>
      </w:r>
      <w:r>
        <w:rPr>
          <w:rFonts w:hint="eastAsia"/>
        </w:rPr>
        <w:t>；</w:t>
      </w:r>
    </w:p>
    <w:p w14:paraId="5F92E0A6">
      <w:pPr>
        <w:keepNext w:val="0"/>
        <w:keepLines w:val="0"/>
        <w:pageBreakBefore w:val="0"/>
        <w:widowControl/>
        <w:numPr>
          <w:ilvl w:val="0"/>
          <w:numId w:val="4"/>
        </w:numPr>
        <w:kinsoku/>
        <w:wordWrap/>
        <w:overflowPunct/>
        <w:topLinePunct w:val="0"/>
        <w:autoSpaceDE/>
        <w:autoSpaceDN/>
        <w:bidi w:val="0"/>
        <w:adjustRightInd/>
        <w:snapToGrid/>
        <w:ind w:firstLine="640" w:firstLineChars="0"/>
        <w:textAlignment w:val="auto"/>
        <w:rPr>
          <w:rFonts w:hint="eastAsia" w:ascii="仿宋_GB2312" w:hAnsi="仿宋_GB2312" w:eastAsia="仿宋_GB2312" w:cs="仿宋_GB2312"/>
        </w:rPr>
      </w:pPr>
      <w:r>
        <w:rPr>
          <w:rFonts w:hint="eastAsia"/>
        </w:rPr>
        <w:t>黄色</w:t>
      </w:r>
      <w:r>
        <w:rPr>
          <w:rFonts w:hint="eastAsia"/>
          <w:lang w:val="en-US" w:eastAsia="zh-CN"/>
        </w:rPr>
        <w:t>预警</w:t>
      </w:r>
      <w:r>
        <w:rPr>
          <w:rFonts w:hint="eastAsia"/>
        </w:rPr>
        <w:t>：</w:t>
      </w:r>
      <w:r>
        <w:rPr>
          <w:rFonts w:hint="eastAsia"/>
          <w:lang w:val="en-US" w:eastAsia="zh-CN"/>
        </w:rPr>
        <w:t>风险点一旦发生事故，可能导致一般危险化学品事故</w:t>
      </w:r>
      <w:r>
        <w:rPr>
          <w:rFonts w:hint="eastAsia"/>
          <w:lang w:eastAsia="zh-CN"/>
        </w:rPr>
        <w:t>，</w:t>
      </w:r>
      <w:r>
        <w:rPr>
          <w:rFonts w:hint="eastAsia"/>
          <w:lang w:val="en-US" w:eastAsia="zh-CN"/>
        </w:rPr>
        <w:t>且</w:t>
      </w:r>
      <w:r>
        <w:rPr>
          <w:rFonts w:hint="eastAsia" w:ascii="仿宋_GB2312" w:hAnsi="仿宋_GB2312" w:eastAsia="仿宋_GB2312" w:cs="仿宋_GB2312"/>
        </w:rPr>
        <w:t>事故本身比较敏感，处置不当有可能引发严重后果</w:t>
      </w:r>
      <w:r>
        <w:rPr>
          <w:rFonts w:hint="eastAsia" w:ascii="仿宋_GB2312" w:hAnsi="仿宋_GB2312" w:cs="仿宋_GB2312"/>
          <w:lang w:eastAsia="zh-CN"/>
        </w:rPr>
        <w:t>，</w:t>
      </w:r>
      <w:r>
        <w:rPr>
          <w:rFonts w:hint="eastAsia" w:ascii="仿宋_GB2312" w:hAnsi="仿宋_GB2312" w:cs="仿宋_GB2312"/>
          <w:lang w:val="en-US" w:eastAsia="zh-CN"/>
        </w:rPr>
        <w:t>或</w:t>
      </w:r>
      <w:r>
        <w:rPr>
          <w:rFonts w:hint="eastAsia" w:ascii="仿宋_GB2312" w:hAnsi="仿宋_GB2312" w:eastAsia="仿宋_GB2312" w:cs="仿宋_GB2312"/>
        </w:rPr>
        <w:t>事态发展有扩大趋势</w:t>
      </w:r>
      <w:r>
        <w:rPr>
          <w:rFonts w:hint="eastAsia" w:ascii="仿宋_GB2312" w:hAnsi="仿宋_GB2312" w:cs="仿宋_GB2312"/>
          <w:lang w:eastAsia="zh-CN"/>
        </w:rPr>
        <w:t>，</w:t>
      </w:r>
      <w:r>
        <w:rPr>
          <w:rFonts w:hint="eastAsia" w:ascii="仿宋_GB2312" w:hAnsi="仿宋_GB2312" w:cs="仿宋_GB2312"/>
          <w:lang w:val="en-US" w:eastAsia="zh-CN"/>
        </w:rPr>
        <w:t>或</w:t>
      </w:r>
      <w:r>
        <w:rPr>
          <w:rFonts w:hint="eastAsia" w:ascii="仿宋_GB2312" w:hAnsi="仿宋_GB2312" w:eastAsia="仿宋_GB2312" w:cs="仿宋_GB2312"/>
        </w:rPr>
        <w:t>发生在重点地区、重大会议活动举办期间等特殊地点、敏感时期；</w:t>
      </w:r>
    </w:p>
    <w:p w14:paraId="40C572C1">
      <w:pPr>
        <w:numPr>
          <w:ilvl w:val="0"/>
          <w:numId w:val="4"/>
        </w:numPr>
        <w:ind w:firstLine="640"/>
        <w:rPr>
          <w:rFonts w:hint="eastAsia"/>
        </w:rPr>
      </w:pPr>
      <w:r>
        <w:rPr>
          <w:rFonts w:hint="eastAsia"/>
        </w:rPr>
        <w:t>橙色</w:t>
      </w:r>
      <w:r>
        <w:rPr>
          <w:rFonts w:hint="eastAsia"/>
          <w:lang w:val="en-US" w:eastAsia="zh-CN"/>
        </w:rPr>
        <w:t>预警</w:t>
      </w:r>
      <w:r>
        <w:rPr>
          <w:rFonts w:hint="eastAsia"/>
        </w:rPr>
        <w:t>：</w:t>
      </w:r>
      <w:r>
        <w:rPr>
          <w:rFonts w:hint="eastAsia"/>
          <w:lang w:val="en-US" w:eastAsia="zh-CN"/>
        </w:rPr>
        <w:t>风险点一旦发生事故，可能导致较大危险化学品事故</w:t>
      </w:r>
      <w:r>
        <w:rPr>
          <w:rFonts w:hint="eastAsia"/>
        </w:rPr>
        <w:t>；</w:t>
      </w:r>
    </w:p>
    <w:p w14:paraId="19A9376D">
      <w:pPr>
        <w:numPr>
          <w:ilvl w:val="0"/>
          <w:numId w:val="4"/>
        </w:numPr>
        <w:ind w:firstLine="640"/>
        <w:rPr>
          <w:rFonts w:hint="eastAsia"/>
        </w:rPr>
      </w:pPr>
      <w:r>
        <w:rPr>
          <w:rFonts w:hint="eastAsia"/>
        </w:rPr>
        <w:t>红色</w:t>
      </w:r>
      <w:r>
        <w:rPr>
          <w:rFonts w:hint="eastAsia"/>
          <w:lang w:val="en-US" w:eastAsia="zh-CN"/>
        </w:rPr>
        <w:t>预警</w:t>
      </w:r>
      <w:r>
        <w:rPr>
          <w:rFonts w:hint="eastAsia"/>
        </w:rPr>
        <w:t>：</w:t>
      </w:r>
      <w:r>
        <w:rPr>
          <w:rFonts w:hint="eastAsia"/>
          <w:lang w:val="en-US" w:eastAsia="zh-CN"/>
        </w:rPr>
        <w:t>风险点一旦发生事故，可能导致重大以上危险化学品事故</w:t>
      </w:r>
      <w:r>
        <w:rPr>
          <w:rFonts w:hint="eastAsia"/>
        </w:rPr>
        <w:t>。</w:t>
      </w:r>
    </w:p>
    <w:p w14:paraId="66708294">
      <w:pPr>
        <w:pStyle w:val="19"/>
        <w:ind w:firstLine="640"/>
      </w:pPr>
      <w:r>
        <w:rPr>
          <w:rFonts w:hint="eastAsia"/>
        </w:rPr>
        <w:t>3.3.2 预警信息发布</w:t>
      </w:r>
    </w:p>
    <w:p w14:paraId="29A1BE74">
      <w:pPr>
        <w:ind w:firstLine="640"/>
        <w:rPr>
          <w:rFonts w:cs="Times New Roman"/>
        </w:rPr>
      </w:pPr>
      <w:r>
        <w:rPr>
          <w:rFonts w:cs="Times New Roman"/>
        </w:rPr>
        <w:t>预警信息发布工作遵循</w:t>
      </w:r>
      <w:r>
        <w:rPr>
          <w:rFonts w:hint="eastAsia" w:cs="Times New Roman"/>
          <w:lang w:eastAsia="zh-CN"/>
        </w:rPr>
        <w:t>“</w:t>
      </w:r>
      <w:r>
        <w:rPr>
          <w:rFonts w:cs="Times New Roman"/>
        </w:rPr>
        <w:t>政府主导、部门联动，分类管理、分级负责，统一发布、资源共享</w:t>
      </w:r>
      <w:r>
        <w:rPr>
          <w:rFonts w:hint="eastAsia" w:cs="Times New Roman"/>
          <w:lang w:eastAsia="zh-CN"/>
        </w:rPr>
        <w:t>”</w:t>
      </w:r>
      <w:r>
        <w:rPr>
          <w:rFonts w:cs="Times New Roman"/>
        </w:rPr>
        <w:t>的原则。有关部门接到</w:t>
      </w:r>
      <w:r>
        <w:rPr>
          <w:rFonts w:hint="eastAsia" w:cs="Times New Roman"/>
          <w:lang w:val="en-US" w:eastAsia="zh-CN"/>
        </w:rPr>
        <w:t>险情或</w:t>
      </w:r>
      <w:r>
        <w:rPr>
          <w:rFonts w:cs="Times New Roman"/>
        </w:rPr>
        <w:t>事故报告后应对</w:t>
      </w:r>
      <w:r>
        <w:rPr>
          <w:rFonts w:hint="eastAsia" w:cs="Times New Roman"/>
          <w:lang w:val="en-US" w:eastAsia="zh-CN"/>
        </w:rPr>
        <w:t>相关</w:t>
      </w:r>
      <w:r>
        <w:rPr>
          <w:rFonts w:cs="Times New Roman"/>
        </w:rPr>
        <w:t>信息进行确认，提出初步预警信息</w:t>
      </w:r>
      <w:r>
        <w:rPr>
          <w:rFonts w:hint="eastAsia" w:cs="Times New Roman"/>
          <w:lang w:val="en-US" w:eastAsia="zh-CN"/>
        </w:rPr>
        <w:t>并</w:t>
      </w:r>
      <w:r>
        <w:rPr>
          <w:rFonts w:cs="Times New Roman"/>
        </w:rPr>
        <w:t>报指挥部办公室。指挥部办公室应及时核实情况并向指挥部报告，经指挥部核准后对外发布预警信息。</w:t>
      </w:r>
    </w:p>
    <w:p w14:paraId="5F8DD56E">
      <w:pPr>
        <w:keepNext w:val="0"/>
        <w:keepLines w:val="0"/>
        <w:pageBreakBefore w:val="0"/>
        <w:kinsoku/>
        <w:wordWrap/>
        <w:overflowPunct/>
        <w:topLinePunct w:val="0"/>
        <w:autoSpaceDE/>
        <w:autoSpaceDN/>
        <w:bidi w:val="0"/>
        <w:adjustRightInd/>
        <w:snapToGrid/>
        <w:spacing w:line="560" w:lineRule="exact"/>
        <w:ind w:firstLine="640"/>
        <w:rPr>
          <w:rFonts w:hint="default" w:eastAsia="仿宋_GB2312" w:cs="Times New Roman"/>
          <w:lang w:val="en-US" w:eastAsia="zh-CN"/>
        </w:rPr>
      </w:pPr>
      <w:r>
        <w:rPr>
          <w:rFonts w:hint="eastAsia" w:cs="Times New Roman"/>
          <w:lang w:val="en-US" w:eastAsia="zh-CN"/>
        </w:rPr>
        <w:t>预警信息发布应根据可能发生事故的风险程度、影响范围确定发送区域和对象。</w:t>
      </w:r>
    </w:p>
    <w:p w14:paraId="6E14F923">
      <w:pPr>
        <w:pStyle w:val="1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textAlignment w:val="top"/>
        <w:rPr>
          <w:rFonts w:hint="eastAsia" w:ascii="Times New Roman" w:hAnsi="Times New Roman" w:eastAsia="仿宋_GB2312" w:cs="Times New Roman"/>
          <w:kern w:val="2"/>
          <w:sz w:val="32"/>
          <w:szCs w:val="22"/>
          <w:lang w:val="en-US" w:eastAsia="zh-CN" w:bidi="ar-SA"/>
        </w:rPr>
      </w:pPr>
      <w:r>
        <w:rPr>
          <w:rFonts w:hint="eastAsia" w:ascii="Times New Roman" w:hAnsi="Times New Roman" w:eastAsia="仿宋_GB2312" w:cs="Times New Roman"/>
          <w:kern w:val="2"/>
          <w:sz w:val="32"/>
          <w:szCs w:val="22"/>
          <w:lang w:val="en-US" w:eastAsia="zh-CN" w:bidi="ar-SA"/>
        </w:rPr>
        <w:t>预警信息包括预警区域场所、险情类别、预警级别、预警期起始时间、可能影响范围、受灾情况、预防预警措施、工作要求、发布机关等。进入预警期后，要采取有效措施，做好防范和应对工作。</w:t>
      </w:r>
    </w:p>
    <w:p w14:paraId="1467B812">
      <w:pPr>
        <w:ind w:firstLine="640"/>
      </w:pPr>
      <w:r>
        <w:rPr>
          <w:rFonts w:cs="Times New Roman"/>
        </w:rPr>
        <w:t>指挥部可组织相关部门</w:t>
      </w:r>
      <w:r>
        <w:t>通过突发事件预警信息发布系统</w:t>
      </w:r>
      <w:r>
        <w:rPr>
          <w:rFonts w:hint="eastAsia"/>
          <w:lang w:eastAsia="zh-CN"/>
        </w:rPr>
        <w:t>、</w:t>
      </w:r>
      <w:r>
        <w:t>广播、电视、短信、信息网络、微博、微信、警报器、宣传车、电子显示屏</w:t>
      </w:r>
      <w:r>
        <w:rPr>
          <w:rFonts w:hint="eastAsia"/>
        </w:rPr>
        <w:t>等方式快速向社会发布预警信息；因</w:t>
      </w:r>
      <w:r>
        <w:rPr>
          <w:rFonts w:hint="eastAsia"/>
          <w:lang w:val="en-US" w:eastAsia="zh-CN"/>
        </w:rPr>
        <w:t>危险化学品</w:t>
      </w:r>
      <w:r>
        <w:rPr>
          <w:rFonts w:hint="eastAsia"/>
        </w:rPr>
        <w:t>事故造成网络、通信、电力中断时，指挥部及</w:t>
      </w:r>
      <w:r>
        <w:rPr>
          <w:rFonts w:hint="eastAsia"/>
          <w:lang w:eastAsia="zh-CN"/>
        </w:rPr>
        <w:t>乡镇（街道）</w:t>
      </w:r>
      <w:r>
        <w:rPr>
          <w:rFonts w:hint="eastAsia"/>
        </w:rPr>
        <w:t>可通过便携式高音喇叭等传统方式</w:t>
      </w:r>
      <w:r>
        <w:t>向社会</w:t>
      </w:r>
      <w:r>
        <w:rPr>
          <w:rFonts w:hint="eastAsia"/>
        </w:rPr>
        <w:t>发布通告；针</w:t>
      </w:r>
      <w:r>
        <w:t>对老、幼、病、残、孕等特殊人群以及学校等特殊场所和警报盲区</w:t>
      </w:r>
      <w:r>
        <w:rPr>
          <w:rFonts w:hint="eastAsia"/>
        </w:rPr>
        <w:t>要</w:t>
      </w:r>
      <w:r>
        <w:t>采取</w:t>
      </w:r>
      <w:r>
        <w:rPr>
          <w:rFonts w:hint="eastAsia"/>
        </w:rPr>
        <w:t>逐户上门通知等</w:t>
      </w:r>
      <w:r>
        <w:t>有针对性的通告方式。</w:t>
      </w:r>
    </w:p>
    <w:p w14:paraId="5B33F606">
      <w:pPr>
        <w:pStyle w:val="4"/>
        <w:ind w:firstLine="640"/>
      </w:pPr>
      <w:r>
        <w:rPr>
          <w:rFonts w:hint="eastAsia"/>
        </w:rPr>
        <w:t>3.3.</w:t>
      </w:r>
      <w:r>
        <w:rPr>
          <w:rFonts w:hint="eastAsia"/>
          <w:lang w:val="en-US" w:eastAsia="zh-CN"/>
        </w:rPr>
        <w:t>3</w:t>
      </w:r>
      <w:r>
        <w:rPr>
          <w:rFonts w:hint="eastAsia"/>
        </w:rPr>
        <w:t xml:space="preserve"> </w:t>
      </w:r>
      <w:r>
        <w:t>预警</w:t>
      </w:r>
      <w:r>
        <w:rPr>
          <w:rFonts w:hint="eastAsia"/>
        </w:rPr>
        <w:t>行动</w:t>
      </w:r>
    </w:p>
    <w:p w14:paraId="5D2065AF">
      <w:pPr>
        <w:bidi w:val="0"/>
      </w:pPr>
      <w:r>
        <w:rPr>
          <w:rFonts w:hint="eastAsia"/>
        </w:rPr>
        <w:t>发布三级、四级警报，宣布进入预警期后，指挥部应当根据即将发生的危险化学品事故的特点和可能造成的危害，采取下列措施：</w:t>
      </w:r>
    </w:p>
    <w:p w14:paraId="590E69E7">
      <w:pPr>
        <w:ind w:firstLine="640"/>
      </w:pPr>
      <w:r>
        <w:rPr>
          <w:rFonts w:hint="eastAsia"/>
        </w:rPr>
        <w:t>（1）增加观测频次，及时收集、报告有关信息；</w:t>
      </w:r>
    </w:p>
    <w:p w14:paraId="53BB5EDE">
      <w:pPr>
        <w:ind w:firstLine="640"/>
      </w:pPr>
      <w:r>
        <w:rPr>
          <w:rFonts w:hint="eastAsia"/>
        </w:rPr>
        <w:t>（2）责令有关部门、专业机构、监测网点和负有特定职责的人员及时收集、报告有关信息，加强对危险化学品事故发生、发展情况的监测、预报和预警工作；</w:t>
      </w:r>
    </w:p>
    <w:p w14:paraId="002BC6B5">
      <w:pPr>
        <w:ind w:firstLine="640"/>
      </w:pPr>
      <w:r>
        <w:rPr>
          <w:rFonts w:hint="eastAsia"/>
        </w:rPr>
        <w:t>（3）组织有关部门和机构、专业技术人员和有关专家学者，随时对危险化学品事故信息进行分析评估，预测发生危险化学品事故可能性的大小、影响范围、强度以及可能发生的危险化学品事故的级别；</w:t>
      </w:r>
    </w:p>
    <w:p w14:paraId="03F8314B">
      <w:pPr>
        <w:ind w:firstLine="640"/>
        <w:rPr>
          <w:rFonts w:hint="eastAsia" w:eastAsia="仿宋_GB2312"/>
          <w:lang w:eastAsia="zh-CN"/>
        </w:rPr>
      </w:pPr>
      <w:r>
        <w:rPr>
          <w:rFonts w:hint="eastAsia"/>
        </w:rPr>
        <w:t>（4）定时向社会发布与公众有关的危险化学品事故预测信息和分析评估结果，对相关信息的报道工作进行管理</w:t>
      </w:r>
      <w:r>
        <w:rPr>
          <w:rFonts w:hint="eastAsia"/>
          <w:lang w:eastAsia="zh-CN"/>
        </w:rPr>
        <w:t>；</w:t>
      </w:r>
    </w:p>
    <w:p w14:paraId="7B258A36">
      <w:pPr>
        <w:ind w:firstLine="640"/>
      </w:pPr>
      <w:r>
        <w:rPr>
          <w:rFonts w:hint="eastAsia"/>
        </w:rPr>
        <w:t>发布一级、二级警报，宣布进入预警期后，指挥部除采取上述措施外，还应当针对即将发生的危险化学品事故的特点和可能造成的危害，采取下列一项或者多项措施：</w:t>
      </w:r>
    </w:p>
    <w:p w14:paraId="7B3F0C3B">
      <w:pPr>
        <w:ind w:firstLine="640"/>
      </w:pPr>
      <w:r>
        <w:rPr>
          <w:rFonts w:hint="eastAsia"/>
        </w:rPr>
        <w:t>（1）组织应急救援队伍、负有特定职责的人员进入待命状态，动员后备人员做好参加</w:t>
      </w:r>
      <w:r>
        <w:rPr>
          <w:rFonts w:hint="eastAsia"/>
          <w:lang w:eastAsia="zh-CN"/>
        </w:rPr>
        <w:t>应急救援与处置工作</w:t>
      </w:r>
      <w:r>
        <w:rPr>
          <w:rFonts w:hint="eastAsia"/>
        </w:rPr>
        <w:t>准备；</w:t>
      </w:r>
    </w:p>
    <w:p w14:paraId="22903CE6">
      <w:pPr>
        <w:ind w:firstLine="640"/>
      </w:pPr>
      <w:r>
        <w:rPr>
          <w:rFonts w:hint="eastAsia"/>
        </w:rPr>
        <w:t>（2）调集应急救援所需物资、设备、工具，并确保其处于良好状态、随时可以投入正常使用；</w:t>
      </w:r>
    </w:p>
    <w:p w14:paraId="7923611D">
      <w:pPr>
        <w:ind w:firstLine="640"/>
      </w:pPr>
      <w:r>
        <w:rPr>
          <w:rFonts w:hint="eastAsia"/>
        </w:rPr>
        <w:t>（3）加强对重点单位、重要部位和重要基础设施的安全保卫，维护社会治安秩序；</w:t>
      </w:r>
    </w:p>
    <w:p w14:paraId="07AF8B58">
      <w:pPr>
        <w:ind w:firstLine="640"/>
        <w:rPr>
          <w:rFonts w:hint="eastAsia" w:eastAsia="仿宋_GB2312"/>
          <w:lang w:eastAsia="zh-CN"/>
        </w:rPr>
      </w:pPr>
      <w:r>
        <w:rPr>
          <w:rFonts w:hint="eastAsia"/>
        </w:rPr>
        <w:t>（4）采取必要措施，确保交通、通信、供水、排水、供电、供气等公共设施的安全和正常运行</w:t>
      </w:r>
      <w:r>
        <w:rPr>
          <w:rFonts w:hint="eastAsia"/>
          <w:lang w:eastAsia="zh-CN"/>
        </w:rPr>
        <w:t>；</w:t>
      </w:r>
    </w:p>
    <w:p w14:paraId="046D42D4">
      <w:pPr>
        <w:ind w:firstLine="640"/>
      </w:pPr>
      <w:r>
        <w:rPr>
          <w:rFonts w:hint="eastAsia"/>
        </w:rPr>
        <w:t>（5）关闭或者限制使用易受危险化学品事故危害的场所，控制或者限制容易导致危害扩大的公共场所活动；</w:t>
      </w:r>
    </w:p>
    <w:p w14:paraId="352FC733">
      <w:pPr>
        <w:ind w:firstLine="640"/>
      </w:pPr>
      <w:r>
        <w:rPr>
          <w:rFonts w:hint="eastAsia"/>
        </w:rPr>
        <w:t>（6）转移、疏散或者撤离易受危险化学品事故危害的人员并予以妥善安置，转移重要财产；</w:t>
      </w:r>
    </w:p>
    <w:p w14:paraId="754B7072">
      <w:pPr>
        <w:ind w:firstLine="640"/>
      </w:pPr>
      <w:r>
        <w:rPr>
          <w:rFonts w:hint="eastAsia"/>
        </w:rPr>
        <w:t>（7）法律、法规、规章规定的其他必要的防范性、保护性措施。</w:t>
      </w:r>
    </w:p>
    <w:p w14:paraId="423772A9">
      <w:pPr>
        <w:pStyle w:val="19"/>
        <w:ind w:firstLine="640"/>
      </w:pPr>
      <w:r>
        <w:rPr>
          <w:rFonts w:hint="eastAsia"/>
        </w:rPr>
        <w:t>3.3.</w:t>
      </w:r>
      <w:r>
        <w:rPr>
          <w:rFonts w:hint="eastAsia"/>
          <w:lang w:val="en-US" w:eastAsia="zh-CN"/>
        </w:rPr>
        <w:t>4</w:t>
      </w:r>
      <w:r>
        <w:rPr>
          <w:rFonts w:hint="eastAsia"/>
        </w:rPr>
        <w:t xml:space="preserve"> 预警信息变更与解除</w:t>
      </w:r>
    </w:p>
    <w:p w14:paraId="1398ECCA">
      <w:pPr>
        <w:ind w:firstLine="640"/>
        <w:rPr>
          <w:rFonts w:hint="eastAsia"/>
        </w:rPr>
      </w:pPr>
      <w:r>
        <w:rPr>
          <w:rFonts w:hint="eastAsia"/>
        </w:rPr>
        <w:t>事故预警信息发布后，指挥部办公室应密切关注事态发展情况，按照有关规定适时提出调整预警级别或及时更新预警信息内容的建议。事实证明不可能发生事故或者危险已经排除时，指挥部应当立即宣布解除预警，终止预警期，并解除已采取的有关措施。</w:t>
      </w:r>
    </w:p>
    <w:p w14:paraId="0A04C36A">
      <w:pPr>
        <w:pStyle w:val="2"/>
        <w:ind w:firstLine="640"/>
        <w:rPr>
          <w:sz w:val="30"/>
          <w:szCs w:val="30"/>
        </w:rPr>
      </w:pPr>
      <w:bookmarkStart w:id="239" w:name="_Toc90839763"/>
      <w:bookmarkStart w:id="240" w:name="_Toc3742"/>
      <w:bookmarkStart w:id="241" w:name="_Toc23615"/>
      <w:bookmarkStart w:id="242" w:name="_Toc27705"/>
      <w:r>
        <w:rPr>
          <w:sz w:val="30"/>
          <w:szCs w:val="30"/>
        </w:rPr>
        <w:t>4 分级标准和响应原则</w:t>
      </w:r>
      <w:bookmarkEnd w:id="239"/>
      <w:bookmarkEnd w:id="240"/>
      <w:bookmarkEnd w:id="241"/>
      <w:bookmarkEnd w:id="242"/>
    </w:p>
    <w:p w14:paraId="1E3668E1">
      <w:pPr>
        <w:pStyle w:val="3"/>
        <w:ind w:firstLine="640"/>
        <w:rPr>
          <w:rFonts w:hint="eastAsia"/>
        </w:rPr>
      </w:pPr>
      <w:bookmarkStart w:id="243" w:name="_Toc25243"/>
      <w:bookmarkStart w:id="244" w:name="_Toc27898"/>
      <w:bookmarkStart w:id="245" w:name="_Toc90839764"/>
      <w:bookmarkStart w:id="246" w:name="_Toc22063"/>
      <w:r>
        <w:rPr>
          <w:rFonts w:hint="eastAsia"/>
        </w:rPr>
        <w:t xml:space="preserve">4.1 </w:t>
      </w:r>
      <w:r>
        <w:rPr>
          <w:rFonts w:hint="eastAsia"/>
          <w:lang w:val="en-US" w:eastAsia="zh-CN"/>
        </w:rPr>
        <w:t>危险化学品事故分级标准</w:t>
      </w:r>
      <w:bookmarkEnd w:id="243"/>
      <w:bookmarkEnd w:id="244"/>
      <w:bookmarkEnd w:id="245"/>
      <w:bookmarkEnd w:id="246"/>
    </w:p>
    <w:p w14:paraId="7BAE4F2B">
      <w:pPr>
        <w:ind w:firstLine="640"/>
      </w:pPr>
      <w:bookmarkStart w:id="247" w:name="_Toc90839765"/>
      <w:bookmarkStart w:id="248" w:name="_Toc7193"/>
      <w:bookmarkStart w:id="249" w:name="_Toc6900"/>
      <w:r>
        <w:rPr>
          <w:rFonts w:hint="eastAsia"/>
        </w:rPr>
        <w:t>根据事故的性质、危害程度、涉及范围，将危险化学品事故划分为四级：特别重大、重大、较大和一般事故。</w:t>
      </w:r>
    </w:p>
    <w:p w14:paraId="2CCB8606">
      <w:pPr>
        <w:ind w:firstLine="640"/>
      </w:pPr>
      <w:r>
        <w:rPr>
          <w:rFonts w:hint="eastAsia"/>
        </w:rPr>
        <w:t>（1）特别重大危险化学品事故：造成30人以上死亡，或者100人以上重伤（包括急性工业中毒，下同），或者1亿元以上直接经济损失的事故。</w:t>
      </w:r>
    </w:p>
    <w:p w14:paraId="68807FC3">
      <w:pPr>
        <w:ind w:firstLine="640"/>
      </w:pPr>
      <w:r>
        <w:rPr>
          <w:rFonts w:hint="eastAsia"/>
        </w:rPr>
        <w:t>（2）重大危险化学品事故：造成10人以上30人以下死亡，或者50人以上100人以下重伤，或者5000万元以上1亿元以下直接经济损失的事故。</w:t>
      </w:r>
    </w:p>
    <w:p w14:paraId="7D843B6D">
      <w:pPr>
        <w:ind w:firstLine="640"/>
      </w:pPr>
      <w:r>
        <w:rPr>
          <w:rFonts w:hint="eastAsia"/>
        </w:rPr>
        <w:t>（3）较大危险化学品事故：造成3人以上10人以下死亡，或者10人以上50人以下重伤，或者1000万元以上5000万元以下直接经济损失的事故。</w:t>
      </w:r>
    </w:p>
    <w:p w14:paraId="6EC7C696">
      <w:pPr>
        <w:ind w:firstLine="640"/>
      </w:pPr>
      <w:r>
        <w:rPr>
          <w:rFonts w:hint="eastAsia"/>
        </w:rPr>
        <w:t>（4）一般危险化学品事故：造成3人以下死亡，或者10人以下重伤，或者1000万元以下直接经济损失的事故。</w:t>
      </w:r>
    </w:p>
    <w:p w14:paraId="6CB487B0">
      <w:pPr>
        <w:pStyle w:val="3"/>
        <w:ind w:firstLine="640"/>
      </w:pPr>
      <w:bookmarkStart w:id="250" w:name="_Toc27139"/>
      <w:r>
        <w:t>4.2 响应原则</w:t>
      </w:r>
      <w:bookmarkEnd w:id="247"/>
      <w:bookmarkEnd w:id="248"/>
      <w:bookmarkEnd w:id="249"/>
      <w:bookmarkEnd w:id="250"/>
    </w:p>
    <w:p w14:paraId="698B56DC">
      <w:pPr>
        <w:keepNext w:val="0"/>
        <w:keepLines w:val="0"/>
        <w:widowControl/>
        <w:suppressLineNumbers w:val="0"/>
        <w:jc w:val="left"/>
        <w:rPr>
          <w:rFonts w:hint="eastAsia" w:ascii="仿宋_GB2312" w:hAnsi="宋体" w:eastAsia="仿宋_GB2312" w:cs="仿宋_GB2312"/>
          <w:color w:val="000000"/>
          <w:kern w:val="0"/>
          <w:sz w:val="31"/>
          <w:szCs w:val="31"/>
          <w:lang w:val="en-US" w:eastAsia="zh-CN" w:bidi="ar"/>
        </w:rPr>
      </w:pPr>
      <w:r>
        <w:rPr>
          <w:rFonts w:hint="eastAsia" w:cs="Times New Roman"/>
          <w:lang w:val="en-US" w:eastAsia="zh-CN"/>
        </w:rPr>
        <w:t>危险化学品</w:t>
      </w:r>
      <w:r>
        <w:rPr>
          <w:rFonts w:cs="Times New Roman"/>
        </w:rPr>
        <w:t>事故发生后，遵循</w:t>
      </w:r>
      <w:r>
        <w:rPr>
          <w:rFonts w:hint="eastAsia" w:cs="Times New Roman"/>
          <w:lang w:eastAsia="zh-CN"/>
        </w:rPr>
        <w:t>“</w:t>
      </w:r>
      <w:r>
        <w:rPr>
          <w:rFonts w:hint="eastAsia" w:cs="Times New Roman"/>
        </w:rPr>
        <w:t>分级负责、属地为主、逐级介入</w:t>
      </w:r>
      <w:r>
        <w:rPr>
          <w:rFonts w:hint="eastAsia" w:cs="Times New Roman"/>
          <w:lang w:eastAsia="zh-CN"/>
        </w:rPr>
        <w:t>”</w:t>
      </w:r>
      <w:r>
        <w:rPr>
          <w:rFonts w:cs="Times New Roman"/>
        </w:rPr>
        <w:t>原则，</w:t>
      </w:r>
      <w:r>
        <w:rPr>
          <w:rFonts w:ascii="仿宋_GB2312" w:hAnsi="宋体" w:eastAsia="仿宋_GB2312" w:cs="仿宋_GB2312"/>
          <w:color w:val="000000"/>
          <w:kern w:val="0"/>
          <w:sz w:val="31"/>
          <w:szCs w:val="31"/>
          <w:lang w:val="en-US" w:eastAsia="zh-CN" w:bidi="ar"/>
        </w:rPr>
        <w:t>由事故发生地的</w:t>
      </w:r>
      <w:r>
        <w:rPr>
          <w:rFonts w:hint="eastAsia" w:ascii="仿宋_GB2312" w:hAnsi="宋体" w:cs="仿宋_GB2312"/>
          <w:color w:val="000000"/>
          <w:kern w:val="0"/>
          <w:sz w:val="31"/>
          <w:szCs w:val="31"/>
          <w:lang w:val="en-US" w:eastAsia="zh-CN" w:bidi="ar"/>
        </w:rPr>
        <w:t>乡镇（街道）</w:t>
      </w:r>
      <w:r>
        <w:rPr>
          <w:rFonts w:ascii="仿宋_GB2312" w:hAnsi="宋体" w:eastAsia="仿宋_GB2312" w:cs="仿宋_GB2312"/>
          <w:color w:val="000000"/>
          <w:kern w:val="0"/>
          <w:sz w:val="31"/>
          <w:szCs w:val="31"/>
          <w:lang w:val="en-US" w:eastAsia="zh-CN" w:bidi="ar"/>
        </w:rPr>
        <w:t>立即采取措施并组</w:t>
      </w:r>
      <w:r>
        <w:rPr>
          <w:rFonts w:hint="eastAsia" w:ascii="仿宋_GB2312" w:hAnsi="宋体" w:eastAsia="仿宋_GB2312" w:cs="仿宋_GB2312"/>
          <w:color w:val="000000"/>
          <w:kern w:val="0"/>
          <w:sz w:val="31"/>
          <w:szCs w:val="31"/>
          <w:lang w:val="en-US" w:eastAsia="zh-CN" w:bidi="ar"/>
        </w:rPr>
        <w:t>织开展先期处置工作。</w:t>
      </w:r>
    </w:p>
    <w:p w14:paraId="38AF44EB">
      <w:pPr>
        <w:keepNext w:val="0"/>
        <w:keepLines w:val="0"/>
        <w:pageBreakBefore w:val="0"/>
        <w:widowControl/>
        <w:suppressLineNumbers w:val="0"/>
        <w:kinsoku/>
        <w:wordWrap/>
        <w:overflowPunct/>
        <w:topLinePunct w:val="0"/>
        <w:autoSpaceDE/>
        <w:autoSpaceDN/>
        <w:bidi w:val="0"/>
        <w:adjustRightInd/>
        <w:snapToGrid/>
        <w:jc w:val="both"/>
        <w:textAlignment w:val="auto"/>
        <w:rPr>
          <w:rFonts w:cs="Times New Roman"/>
        </w:rPr>
      </w:pPr>
      <w:r>
        <w:rPr>
          <w:rFonts w:cs="Times New Roman"/>
        </w:rPr>
        <w:t>县政府负责本行政区域内</w:t>
      </w:r>
      <w:r>
        <w:rPr>
          <w:rFonts w:hint="eastAsia" w:cs="Times New Roman"/>
          <w:lang w:val="en-US" w:eastAsia="zh-CN"/>
        </w:rPr>
        <w:t>一般危险化学品</w:t>
      </w:r>
      <w:r>
        <w:rPr>
          <w:rFonts w:cs="Times New Roman"/>
        </w:rPr>
        <w:t>事故的</w:t>
      </w:r>
      <w:r>
        <w:rPr>
          <w:rFonts w:hint="eastAsia" w:cs="Times New Roman"/>
          <w:lang w:eastAsia="zh-CN"/>
        </w:rPr>
        <w:t>应急救援与处置工作。</w:t>
      </w:r>
      <w:r>
        <w:rPr>
          <w:rFonts w:cs="Times New Roman"/>
        </w:rPr>
        <w:t>超出</w:t>
      </w:r>
      <w:r>
        <w:rPr>
          <w:rFonts w:hint="eastAsia" w:cs="Times New Roman"/>
          <w:lang w:eastAsia="zh-CN"/>
        </w:rPr>
        <w:t>郸城县</w:t>
      </w:r>
      <w:r>
        <w:rPr>
          <w:rFonts w:cs="Times New Roman"/>
        </w:rPr>
        <w:t>政府应对能力的</w:t>
      </w:r>
      <w:r>
        <w:rPr>
          <w:rFonts w:hint="eastAsia" w:cs="Times New Roman"/>
          <w:lang w:val="en-US" w:eastAsia="zh-CN"/>
        </w:rPr>
        <w:t>危险化学品</w:t>
      </w:r>
      <w:r>
        <w:rPr>
          <w:rFonts w:cs="Times New Roman"/>
        </w:rPr>
        <w:t>事故，由</w:t>
      </w:r>
      <w:r>
        <w:rPr>
          <w:rFonts w:hint="eastAsia" w:cs="Times New Roman"/>
          <w:lang w:eastAsia="zh-CN"/>
        </w:rPr>
        <w:t>郸城县</w:t>
      </w:r>
      <w:r>
        <w:rPr>
          <w:rFonts w:cs="Times New Roman"/>
        </w:rPr>
        <w:t>政府向上级政府提出支援请求。</w:t>
      </w:r>
    </w:p>
    <w:p w14:paraId="52D93ACE">
      <w:pPr>
        <w:ind w:firstLine="640"/>
        <w:rPr>
          <w:rFonts w:hint="eastAsia"/>
        </w:rPr>
      </w:pPr>
      <w:r>
        <w:rPr>
          <w:rFonts w:hint="eastAsia"/>
        </w:rPr>
        <w:t>发生较大、重大、特别重大</w:t>
      </w:r>
      <w:r>
        <w:rPr>
          <w:rFonts w:hint="eastAsia"/>
          <w:lang w:val="en-US" w:eastAsia="zh-CN"/>
        </w:rPr>
        <w:t>危险化学品事故</w:t>
      </w:r>
      <w:r>
        <w:rPr>
          <w:rFonts w:hint="eastAsia"/>
        </w:rPr>
        <w:t>时，县</w:t>
      </w:r>
      <w:r>
        <w:rPr>
          <w:rFonts w:hint="eastAsia"/>
          <w:lang w:val="en-US" w:eastAsia="zh-CN"/>
        </w:rPr>
        <w:t>政府在做好事故</w:t>
      </w:r>
      <w:r>
        <w:rPr>
          <w:rFonts w:hint="eastAsia"/>
        </w:rPr>
        <w:t>先期处置</w:t>
      </w:r>
      <w:r>
        <w:rPr>
          <w:rFonts w:hint="eastAsia"/>
          <w:lang w:val="en-US" w:eastAsia="zh-CN"/>
        </w:rPr>
        <w:t>的同时</w:t>
      </w:r>
      <w:r>
        <w:rPr>
          <w:rFonts w:hint="eastAsia"/>
        </w:rPr>
        <w:t>，</w:t>
      </w:r>
      <w:r>
        <w:rPr>
          <w:rFonts w:hint="eastAsia"/>
          <w:lang w:val="en-US" w:eastAsia="zh-CN"/>
        </w:rPr>
        <w:t>及时</w:t>
      </w:r>
      <w:r>
        <w:rPr>
          <w:rFonts w:cs="Times New Roman"/>
        </w:rPr>
        <w:t>向上级政府提出支援</w:t>
      </w:r>
      <w:r>
        <w:rPr>
          <w:rFonts w:hint="eastAsia" w:cs="Times New Roman"/>
          <w:lang w:val="en-US" w:eastAsia="zh-CN"/>
        </w:rPr>
        <w:t>请求，</w:t>
      </w:r>
      <w:r>
        <w:rPr>
          <w:rFonts w:hint="eastAsia"/>
          <w:lang w:val="en-US" w:eastAsia="zh-CN"/>
        </w:rPr>
        <w:t>在</w:t>
      </w:r>
      <w:r>
        <w:rPr>
          <w:rFonts w:hint="eastAsia"/>
        </w:rPr>
        <w:t>上级</w:t>
      </w:r>
      <w:r>
        <w:rPr>
          <w:rFonts w:hint="eastAsia"/>
          <w:lang w:val="en-US" w:eastAsia="zh-CN"/>
        </w:rPr>
        <w:t>政府的统一领导、指挥下做好</w:t>
      </w:r>
      <w:r>
        <w:rPr>
          <w:rFonts w:hint="eastAsia" w:cs="Times New Roman"/>
          <w:lang w:eastAsia="zh-CN"/>
        </w:rPr>
        <w:t>应急救援与处置工作</w:t>
      </w:r>
      <w:r>
        <w:rPr>
          <w:rFonts w:hint="eastAsia"/>
        </w:rPr>
        <w:t>。</w:t>
      </w:r>
    </w:p>
    <w:p w14:paraId="618B6D48">
      <w:pPr>
        <w:pStyle w:val="2"/>
        <w:ind w:firstLine="640"/>
      </w:pPr>
      <w:bookmarkStart w:id="251" w:name="_Toc93752146"/>
      <w:bookmarkStart w:id="252" w:name="_Toc3224"/>
      <w:bookmarkStart w:id="253" w:name="_Toc784"/>
      <w:bookmarkStart w:id="254" w:name="_Toc25820"/>
      <w:bookmarkStart w:id="255" w:name="_Toc26733"/>
      <w:bookmarkStart w:id="256" w:name="_Toc4678"/>
      <w:bookmarkStart w:id="257" w:name="_Toc10345"/>
      <w:bookmarkStart w:id="258" w:name="_Toc32620"/>
      <w:bookmarkStart w:id="259" w:name="_Toc31739"/>
      <w:bookmarkStart w:id="260" w:name="_Toc3205"/>
      <w:bookmarkStart w:id="261" w:name="_Toc93399769"/>
      <w:bookmarkStart w:id="262" w:name="_Toc21105"/>
      <w:bookmarkStart w:id="263" w:name="_Toc10370"/>
      <w:bookmarkStart w:id="264" w:name="_Toc21992"/>
      <w:bookmarkStart w:id="265" w:name="_Toc4253"/>
      <w:bookmarkStart w:id="266" w:name="_Toc31523"/>
      <w:bookmarkStart w:id="267" w:name="_Toc30822"/>
      <w:r>
        <w:rPr>
          <w:rFonts w:hint="eastAsia"/>
          <w:lang w:val="en-US" w:eastAsia="zh-CN"/>
        </w:rPr>
        <w:t>5</w:t>
      </w:r>
      <w:r>
        <w:t xml:space="preserve"> </w:t>
      </w:r>
      <w:r>
        <w:rPr>
          <w:rFonts w:hint="eastAsia"/>
        </w:rPr>
        <w:t>响应行动</w:t>
      </w:r>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p>
    <w:p w14:paraId="55BF2DD6">
      <w:pPr>
        <w:pStyle w:val="3"/>
        <w:ind w:firstLine="640"/>
      </w:pPr>
      <w:bookmarkStart w:id="268" w:name="_Toc3070"/>
      <w:bookmarkStart w:id="269" w:name="_Toc32109"/>
      <w:bookmarkStart w:id="270" w:name="_Toc26471"/>
      <w:bookmarkStart w:id="271" w:name="_Toc15515"/>
      <w:bookmarkStart w:id="272" w:name="_Toc24664"/>
      <w:bookmarkStart w:id="273" w:name="_Toc29347"/>
      <w:bookmarkStart w:id="274" w:name="_Toc27218"/>
      <w:bookmarkStart w:id="275" w:name="_Toc26001"/>
      <w:bookmarkStart w:id="276" w:name="_Toc7036"/>
      <w:bookmarkStart w:id="277" w:name="_Toc530"/>
      <w:bookmarkStart w:id="278" w:name="_Toc29694"/>
      <w:bookmarkStart w:id="279" w:name="_Toc93752147"/>
      <w:bookmarkStart w:id="280" w:name="_Toc29813"/>
      <w:bookmarkStart w:id="281" w:name="_Toc27907"/>
      <w:bookmarkStart w:id="282" w:name="_Toc12970"/>
      <w:bookmarkStart w:id="283" w:name="_Toc93399770"/>
      <w:bookmarkStart w:id="284" w:name="_Toc6847"/>
      <w:r>
        <w:rPr>
          <w:rFonts w:hint="eastAsia"/>
          <w:lang w:val="en-US" w:eastAsia="zh-CN"/>
        </w:rPr>
        <w:t>5</w:t>
      </w:r>
      <w:r>
        <w:t xml:space="preserve">.1 </w:t>
      </w:r>
      <w:r>
        <w:rPr>
          <w:rFonts w:hint="eastAsia"/>
        </w:rPr>
        <w:t>信息报告</w:t>
      </w:r>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p>
    <w:p w14:paraId="54DC3ED6">
      <w:pPr>
        <w:pStyle w:val="19"/>
        <w:ind w:firstLine="640"/>
      </w:pPr>
      <w:r>
        <w:rPr>
          <w:rFonts w:hint="eastAsia"/>
          <w:lang w:val="en-US" w:eastAsia="zh-CN"/>
        </w:rPr>
        <w:t>5</w:t>
      </w:r>
      <w:r>
        <w:t xml:space="preserve">.1.1 </w:t>
      </w:r>
      <w:r>
        <w:rPr>
          <w:rFonts w:hint="eastAsia"/>
        </w:rPr>
        <w:t>信息研判与报告</w:t>
      </w:r>
    </w:p>
    <w:p w14:paraId="6DC6BC4E">
      <w:pPr>
        <w:ind w:firstLine="640"/>
      </w:pPr>
      <w:r>
        <w:rPr>
          <w:rFonts w:hint="eastAsia"/>
        </w:rPr>
        <w:t>危险化学品事故发生后，事故现场工作人员应立即向本单位负责人报告；单位负责人接到报告后，应立即向县应急管理局和负有危险化学品安全监督管理职责的部门报告。乡镇</w:t>
      </w:r>
      <w:r>
        <w:rPr>
          <w:rFonts w:hint="eastAsia"/>
          <w:lang w:eastAsia="zh-CN"/>
        </w:rPr>
        <w:t>（</w:t>
      </w:r>
      <w:r>
        <w:rPr>
          <w:rFonts w:hint="eastAsia"/>
          <w:lang w:val="en-US" w:eastAsia="zh-CN"/>
        </w:rPr>
        <w:t>街道</w:t>
      </w:r>
      <w:r>
        <w:rPr>
          <w:rFonts w:hint="eastAsia"/>
          <w:lang w:eastAsia="zh-CN"/>
        </w:rPr>
        <w:t>）</w:t>
      </w:r>
      <w:r>
        <w:rPr>
          <w:rFonts w:hint="eastAsia"/>
        </w:rPr>
        <w:t>在接到信息报告后应同时向县应急管理局和本级人民政府报告。</w:t>
      </w:r>
    </w:p>
    <w:p w14:paraId="380EDD21">
      <w:pPr>
        <w:ind w:firstLine="640"/>
      </w:pPr>
      <w:r>
        <w:rPr>
          <w:rFonts w:hint="eastAsia"/>
          <w:lang w:val="en-US" w:eastAsia="zh-CN"/>
        </w:rPr>
        <w:t>5</w:t>
      </w:r>
      <w:r>
        <w:t xml:space="preserve">.1.2 </w:t>
      </w:r>
      <w:r>
        <w:rPr>
          <w:rFonts w:hint="eastAsia"/>
        </w:rPr>
        <w:t>信息报告的内容与方式</w:t>
      </w:r>
    </w:p>
    <w:p w14:paraId="5B54CE76">
      <w:pPr>
        <w:ind w:firstLine="640"/>
      </w:pPr>
      <w:r>
        <w:rPr>
          <w:rFonts w:hint="eastAsia"/>
        </w:rPr>
        <w:t>信息报告的主要内容包括：</w:t>
      </w:r>
    </w:p>
    <w:p w14:paraId="04286920">
      <w:pPr>
        <w:ind w:firstLine="640"/>
      </w:pPr>
      <w:r>
        <w:rPr>
          <w:rFonts w:hint="eastAsia"/>
        </w:rPr>
        <w:t>（1）事故发生单位概况；</w:t>
      </w:r>
    </w:p>
    <w:p w14:paraId="15E4EA72">
      <w:pPr>
        <w:ind w:firstLine="640"/>
      </w:pPr>
      <w:r>
        <w:rPr>
          <w:rFonts w:hint="eastAsia"/>
        </w:rPr>
        <w:t>（2）事故发生的时间、地点以及事故现场情况；</w:t>
      </w:r>
    </w:p>
    <w:p w14:paraId="3A692F55">
      <w:pPr>
        <w:ind w:firstLine="640"/>
      </w:pPr>
      <w:r>
        <w:rPr>
          <w:rFonts w:hint="eastAsia"/>
        </w:rPr>
        <w:t>（3）事故的简要经过；</w:t>
      </w:r>
    </w:p>
    <w:p w14:paraId="77F4A8A4">
      <w:pPr>
        <w:ind w:firstLine="640"/>
      </w:pPr>
      <w:r>
        <w:rPr>
          <w:rFonts w:hint="eastAsia"/>
        </w:rPr>
        <w:t>（4）事故已经造成或者可能造成的伤亡人数（包括失踪人数）和初步估计的直接经济损失；</w:t>
      </w:r>
    </w:p>
    <w:p w14:paraId="1BBEA3EE">
      <w:pPr>
        <w:ind w:firstLine="640"/>
      </w:pPr>
      <w:r>
        <w:rPr>
          <w:rFonts w:hint="eastAsia"/>
        </w:rPr>
        <w:t>（5）已经采取的措施；</w:t>
      </w:r>
    </w:p>
    <w:p w14:paraId="02A31248">
      <w:pPr>
        <w:ind w:firstLine="640"/>
      </w:pPr>
      <w:r>
        <w:rPr>
          <w:rFonts w:hint="eastAsia"/>
        </w:rPr>
        <w:t>（6）其他应当报告的情况。</w:t>
      </w:r>
    </w:p>
    <w:p w14:paraId="0E2203B3">
      <w:pPr>
        <w:ind w:firstLine="640"/>
      </w:pPr>
      <w:r>
        <w:rPr>
          <w:rFonts w:hint="eastAsia"/>
        </w:rPr>
        <w:t>对危险化学品事故</w:t>
      </w:r>
      <w:r>
        <w:rPr>
          <w:rFonts w:hint="eastAsia"/>
          <w:lang w:val="en-US" w:eastAsia="zh-CN"/>
        </w:rPr>
        <w:t>的</w:t>
      </w:r>
      <w:r>
        <w:rPr>
          <w:rFonts w:hint="eastAsia"/>
        </w:rPr>
        <w:t>全面情况不清楚的，应先报已掌握</w:t>
      </w:r>
      <w:r>
        <w:rPr>
          <w:rFonts w:hint="eastAsia"/>
          <w:lang w:val="en-US" w:eastAsia="zh-CN"/>
        </w:rPr>
        <w:t>的</w:t>
      </w:r>
      <w:r>
        <w:rPr>
          <w:rFonts w:hint="eastAsia"/>
        </w:rPr>
        <w:t>主要情况，随后补报详细信息，不得以需要了解详细情况为借口延缓报送时间。</w:t>
      </w:r>
    </w:p>
    <w:p w14:paraId="2EFAFDBB">
      <w:pPr>
        <w:ind w:firstLine="640"/>
      </w:pPr>
      <w:r>
        <w:rPr>
          <w:rFonts w:hint="eastAsia"/>
        </w:rPr>
        <w:t>信息报告可采取电话、传真、电子信箱、值班会商系统、单兵音视频等方式。通过传真和电子信箱报告事故信息后必须电话确认。各级政府及相关部门接收和上报事故信息后必须认真进行登记存档，以备调查核实。</w:t>
      </w:r>
    </w:p>
    <w:p w14:paraId="021975F2">
      <w:pPr>
        <w:pStyle w:val="19"/>
        <w:ind w:firstLine="640"/>
      </w:pPr>
      <w:r>
        <w:rPr>
          <w:rFonts w:hint="eastAsia"/>
          <w:lang w:val="en-US" w:eastAsia="zh-CN"/>
        </w:rPr>
        <w:t>5</w:t>
      </w:r>
      <w:r>
        <w:rPr>
          <w:rFonts w:hint="eastAsia"/>
        </w:rPr>
        <w:t>.1.3 信息报告的时限及相关要求</w:t>
      </w:r>
    </w:p>
    <w:p w14:paraId="34AD52E4">
      <w:pPr>
        <w:ind w:firstLine="640"/>
      </w:pPr>
      <w:r>
        <w:rPr>
          <w:rFonts w:hint="eastAsia"/>
        </w:rPr>
        <w:t>（1）危险化学品事故发生后，事故现场人员要立即向本单位负责人报告；单位负责人接到报告后，要于1小时内向县应急管理局和其他负有危险化学品安全监督管理职责的部门报告；情况紧急时，事故现场人员可以直接向县应急管理局和其他负有危险化学品安全监督管理职责的部门报告。县应急管理局和负有危险化学品安全监督管理职责的部门接到报告后要及时向县委、县政府报告事故情况，并同时向上级主管部门报告。</w:t>
      </w:r>
    </w:p>
    <w:p w14:paraId="15C508AF">
      <w:pPr>
        <w:ind w:firstLine="640"/>
      </w:pPr>
      <w:r>
        <w:rPr>
          <w:rFonts w:hint="eastAsia"/>
        </w:rPr>
        <w:t>（2）县应急管理局在进行信息上报时应按照《河南省应急管理厅关于切实加强事故灾难类、自然灾害类突发事件信息报告工作的通知》（豫应急办〔2019〕6号）相关规定及时上报相关事故信息，其他负有危险化学品安全监督管理职责的部门在进行信息上报时应按照本行业相关规定及时上报事故信息。</w:t>
      </w:r>
    </w:p>
    <w:p w14:paraId="7D3B1611">
      <w:pPr>
        <w:ind w:firstLine="640"/>
        <w:rPr>
          <w:rFonts w:hint="eastAsia"/>
          <w:lang w:val="en-US" w:eastAsia="zh-CN"/>
        </w:rPr>
      </w:pPr>
      <w:r>
        <w:rPr>
          <w:rFonts w:hint="eastAsia"/>
        </w:rPr>
        <w:t>（3）</w:t>
      </w:r>
      <w:r>
        <w:rPr>
          <w:rFonts w:hint="eastAsia"/>
          <w:lang w:val="en-US" w:eastAsia="zh-CN"/>
        </w:rPr>
        <w:t>事故现场的处置人员、应急值班负责人要保持通讯畅通，及时接听市委值班室电话、市政府值班室电话、市应急管理局值班室电话和县委值班室电话、县政府值班室电话，按照要求准确如实报告事故信息及其他相关情况。</w:t>
      </w:r>
    </w:p>
    <w:p w14:paraId="057A0801">
      <w:pPr>
        <w:ind w:firstLine="640"/>
      </w:pPr>
      <w:r>
        <w:rPr>
          <w:rFonts w:hint="eastAsia"/>
        </w:rPr>
        <w:t>（</w:t>
      </w:r>
      <w:r>
        <w:rPr>
          <w:rFonts w:hint="eastAsia"/>
          <w:lang w:val="en-US" w:eastAsia="zh-CN"/>
        </w:rPr>
        <w:t>4</w:t>
      </w:r>
      <w:r>
        <w:rPr>
          <w:rFonts w:hint="eastAsia"/>
        </w:rPr>
        <w:t>）各级各单位在信息上报过程中，应迅速采取一切措施尽快掌握情况，绝不允许出现信息报送滞后于网络消息的现象。</w:t>
      </w:r>
    </w:p>
    <w:p w14:paraId="0C0CBD86">
      <w:pPr>
        <w:ind w:firstLine="640"/>
      </w:pPr>
      <w:r>
        <w:rPr>
          <w:rFonts w:hint="eastAsia"/>
        </w:rPr>
        <w:t>（</w:t>
      </w:r>
      <w:r>
        <w:rPr>
          <w:rFonts w:hint="eastAsia"/>
          <w:lang w:val="en-US" w:eastAsia="zh-CN"/>
        </w:rPr>
        <w:t>5</w:t>
      </w:r>
      <w:r>
        <w:rPr>
          <w:rFonts w:hint="eastAsia"/>
        </w:rPr>
        <w:t>）有关单位和人员报送、报告危险化学品事故信息时，应当做到及时、客观、真实，不得迟报、谎报、瞒报、漏报。</w:t>
      </w:r>
    </w:p>
    <w:p w14:paraId="18812A27">
      <w:pPr>
        <w:ind w:firstLine="640"/>
      </w:pPr>
      <w:r>
        <w:rPr>
          <w:rFonts w:hint="eastAsia"/>
        </w:rPr>
        <w:t>（</w:t>
      </w:r>
      <w:r>
        <w:rPr>
          <w:rFonts w:hint="eastAsia"/>
          <w:lang w:val="en-US" w:eastAsia="zh-CN"/>
        </w:rPr>
        <w:t>6</w:t>
      </w:r>
      <w:r>
        <w:rPr>
          <w:rFonts w:hint="eastAsia"/>
        </w:rPr>
        <w:t>）涉及港澳台、外籍人员伤亡、失踪或被困的危险化学品事故，需要向上级有关机构通报的，指挥部办公室及时将情况通报县政府办公室，由县政府办公室按照有关规定办理，县政府相关部门提供必要协助。</w:t>
      </w:r>
    </w:p>
    <w:p w14:paraId="57E71EDB">
      <w:pPr>
        <w:pStyle w:val="3"/>
        <w:ind w:firstLine="640"/>
      </w:pPr>
      <w:bookmarkStart w:id="285" w:name="_Toc13142"/>
      <w:bookmarkStart w:id="286" w:name="_Toc93752148"/>
      <w:bookmarkStart w:id="287" w:name="_Toc5186"/>
      <w:bookmarkStart w:id="288" w:name="_Toc4455"/>
      <w:bookmarkStart w:id="289" w:name="_Toc32122"/>
      <w:bookmarkStart w:id="290" w:name="_Toc26634"/>
      <w:bookmarkStart w:id="291" w:name="_Toc23990"/>
      <w:bookmarkStart w:id="292" w:name="_Toc7014"/>
      <w:bookmarkStart w:id="293" w:name="_Toc29609"/>
      <w:bookmarkStart w:id="294" w:name="_Toc17480"/>
      <w:bookmarkStart w:id="295" w:name="_Toc4735"/>
      <w:bookmarkStart w:id="296" w:name="_Toc93399771"/>
      <w:bookmarkStart w:id="297" w:name="_Toc6027"/>
      <w:bookmarkStart w:id="298" w:name="_Toc485"/>
      <w:bookmarkStart w:id="299" w:name="_Toc15976"/>
      <w:bookmarkStart w:id="300" w:name="_Toc18580"/>
      <w:bookmarkStart w:id="301" w:name="_Toc29977"/>
      <w:r>
        <w:rPr>
          <w:rFonts w:hint="eastAsia"/>
          <w:lang w:val="en-US" w:eastAsia="zh-CN"/>
        </w:rPr>
        <w:t>5</w:t>
      </w:r>
      <w:r>
        <w:t xml:space="preserve">.2 </w:t>
      </w:r>
      <w:r>
        <w:rPr>
          <w:rFonts w:hint="eastAsia"/>
        </w:rPr>
        <w:t>先期处置</w:t>
      </w:r>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p>
    <w:p w14:paraId="53FDA113">
      <w:pPr>
        <w:ind w:firstLine="640"/>
      </w:pPr>
      <w:r>
        <w:rPr>
          <w:rFonts w:hint="eastAsia"/>
        </w:rPr>
        <w:t>先期处置的主要任务包括：封闭现场、疏导交通、疏散群众、救治伤员、排除险情、控制事态发展、上报信息等。</w:t>
      </w:r>
    </w:p>
    <w:p w14:paraId="5B06AB99">
      <w:pPr>
        <w:numPr>
          <w:ilvl w:val="0"/>
          <w:numId w:val="5"/>
        </w:numPr>
        <w:ind w:firstLine="640"/>
        <w:rPr>
          <w:rFonts w:hint="eastAsia"/>
          <w:lang w:val="en-US" w:eastAsia="zh-CN"/>
        </w:rPr>
      </w:pPr>
      <w:r>
        <w:rPr>
          <w:rFonts w:hint="eastAsia"/>
        </w:rPr>
        <w:t>事发单位</w:t>
      </w:r>
      <w:r>
        <w:rPr>
          <w:rFonts w:hint="eastAsia"/>
          <w:lang w:val="en-US" w:eastAsia="zh-CN"/>
        </w:rPr>
        <w:t>先期处置</w:t>
      </w:r>
    </w:p>
    <w:p w14:paraId="2DD73592">
      <w:pPr>
        <w:numPr>
          <w:ilvl w:val="-1"/>
          <w:numId w:val="0"/>
        </w:numPr>
        <w:ind w:firstLine="640"/>
      </w:pPr>
      <w:r>
        <w:rPr>
          <w:rFonts w:hint="eastAsia"/>
        </w:rPr>
        <w:t>事故发生后，事发单位要立即</w:t>
      </w:r>
      <w:r>
        <w:rPr>
          <w:rFonts w:hint="eastAsia"/>
          <w:lang w:val="en-US" w:eastAsia="zh-CN"/>
        </w:rPr>
        <w:t>按照</w:t>
      </w:r>
      <w:r>
        <w:rPr>
          <w:rFonts w:hint="eastAsia"/>
        </w:rPr>
        <w:t>本单位危险化学品事故应急预案</w:t>
      </w:r>
      <w:r>
        <w:rPr>
          <w:rFonts w:hint="eastAsia"/>
          <w:lang w:val="en-US" w:eastAsia="zh-CN"/>
        </w:rPr>
        <w:t>启动应急响应</w:t>
      </w:r>
      <w:r>
        <w:rPr>
          <w:rFonts w:hint="eastAsia"/>
        </w:rPr>
        <w:t>进行先期处置，组织人员自救互救，并及时上报事故信息。先期处置主要包括以下措施：</w:t>
      </w:r>
    </w:p>
    <w:p w14:paraId="57FF718D">
      <w:pPr>
        <w:ind w:firstLine="640"/>
      </w:pPr>
      <w:r>
        <w:rPr>
          <w:rFonts w:hint="eastAsia" w:ascii="仿宋_GB2312" w:hAnsi="仿宋_GB2312" w:eastAsia="仿宋_GB2312" w:cs="仿宋_GB2312"/>
        </w:rPr>
        <w:t>①</w:t>
      </w:r>
      <w:r>
        <w:rPr>
          <w:rFonts w:hint="eastAsia"/>
        </w:rPr>
        <w:t>迅速控制危险源，</w:t>
      </w:r>
      <w:r>
        <w:rPr>
          <w:rFonts w:hint="eastAsia"/>
          <w:lang w:val="en-US" w:eastAsia="zh-CN"/>
        </w:rPr>
        <w:t>做好自身防护的前提下，</w:t>
      </w:r>
      <w:r>
        <w:rPr>
          <w:rFonts w:hint="eastAsia"/>
        </w:rPr>
        <w:t>组织抢救遇险人员；</w:t>
      </w:r>
    </w:p>
    <w:p w14:paraId="52A65EE0">
      <w:pPr>
        <w:ind w:firstLine="640"/>
      </w:pPr>
      <w:r>
        <w:rPr>
          <w:rFonts w:hint="eastAsia" w:ascii="仿宋_GB2312" w:hAnsi="仿宋_GB2312" w:eastAsia="仿宋_GB2312" w:cs="仿宋_GB2312"/>
        </w:rPr>
        <w:t>②</w:t>
      </w:r>
      <w:r>
        <w:rPr>
          <w:rFonts w:hint="eastAsia"/>
        </w:rPr>
        <w:t>根据事故危害程度，采取必要的应急措施后撤离或立即组织现场人员撤离；</w:t>
      </w:r>
    </w:p>
    <w:p w14:paraId="3AC56A0C">
      <w:pPr>
        <w:ind w:firstLine="640"/>
      </w:pPr>
      <w:r>
        <w:rPr>
          <w:rFonts w:hint="eastAsia" w:ascii="仿宋_GB2312" w:hAnsi="仿宋_GB2312" w:eastAsia="仿宋_GB2312" w:cs="仿宋_GB2312"/>
        </w:rPr>
        <w:t>③</w:t>
      </w:r>
      <w:r>
        <w:rPr>
          <w:rFonts w:hint="eastAsia"/>
        </w:rPr>
        <w:t>及时通知可能受到事故影响的单位和人员；</w:t>
      </w:r>
    </w:p>
    <w:p w14:paraId="53CB614C">
      <w:pPr>
        <w:ind w:firstLine="640"/>
      </w:pPr>
      <w:r>
        <w:rPr>
          <w:rFonts w:hint="eastAsia" w:ascii="仿宋_GB2312" w:hAnsi="仿宋_GB2312" w:eastAsia="仿宋_GB2312" w:cs="仿宋_GB2312"/>
        </w:rPr>
        <w:t>④</w:t>
      </w:r>
      <w:r>
        <w:rPr>
          <w:rFonts w:hint="eastAsia"/>
        </w:rPr>
        <w:t>采取必要措施，防止事故危害扩大和次生、衍生灾害发生；</w:t>
      </w:r>
    </w:p>
    <w:p w14:paraId="62AA65B5">
      <w:pPr>
        <w:ind w:firstLine="640"/>
      </w:pPr>
      <w:r>
        <w:rPr>
          <w:rFonts w:hint="eastAsia" w:ascii="仿宋_GB2312" w:hAnsi="仿宋_GB2312" w:eastAsia="仿宋_GB2312" w:cs="仿宋_GB2312"/>
        </w:rPr>
        <w:t>⑤</w:t>
      </w:r>
      <w:r>
        <w:rPr>
          <w:rFonts w:hint="eastAsia"/>
        </w:rPr>
        <w:t>根据需要请求邻近的应急救援队伍参加救援，并向参加救援的应急救援队伍提供相关技术资料、信息和处置方法；</w:t>
      </w:r>
    </w:p>
    <w:p w14:paraId="47CAA6A4">
      <w:pPr>
        <w:ind w:firstLine="640"/>
      </w:pPr>
      <w:r>
        <w:rPr>
          <w:rFonts w:hint="eastAsia" w:ascii="仿宋_GB2312" w:hAnsi="仿宋_GB2312" w:eastAsia="仿宋_GB2312" w:cs="仿宋_GB2312"/>
        </w:rPr>
        <w:t>⑥</w:t>
      </w:r>
      <w:r>
        <w:rPr>
          <w:rFonts w:hint="eastAsia"/>
        </w:rPr>
        <w:t>维护事故现场秩序，保护事故现场和相关证据；</w:t>
      </w:r>
    </w:p>
    <w:p w14:paraId="1D2B924C">
      <w:pPr>
        <w:ind w:firstLine="640"/>
        <w:rPr>
          <w:rFonts w:hint="eastAsia"/>
        </w:rPr>
      </w:pPr>
      <w:r>
        <w:rPr>
          <w:rFonts w:hint="eastAsia" w:ascii="仿宋_GB2312" w:hAnsi="仿宋_GB2312" w:eastAsia="仿宋_GB2312" w:cs="仿宋_GB2312"/>
        </w:rPr>
        <w:t>⑦</w:t>
      </w:r>
      <w:r>
        <w:rPr>
          <w:rFonts w:hint="eastAsia"/>
        </w:rPr>
        <w:t>法律、法规规定的其他应急救援措施。</w:t>
      </w:r>
    </w:p>
    <w:p w14:paraId="4079DCB1">
      <w:pPr>
        <w:numPr>
          <w:ilvl w:val="0"/>
          <w:numId w:val="5"/>
        </w:numPr>
        <w:ind w:firstLine="640"/>
        <w:rPr>
          <w:rFonts w:hint="eastAsia"/>
          <w:lang w:val="en-US" w:eastAsia="zh-CN"/>
        </w:rPr>
      </w:pPr>
      <w:r>
        <w:rPr>
          <w:rFonts w:hint="eastAsia"/>
          <w:lang w:eastAsia="zh-CN"/>
        </w:rPr>
        <w:t>乡镇（街道）</w:t>
      </w:r>
      <w:r>
        <w:rPr>
          <w:rFonts w:hint="eastAsia"/>
          <w:lang w:val="en-US" w:eastAsia="zh-CN"/>
        </w:rPr>
        <w:t>先期处置</w:t>
      </w:r>
    </w:p>
    <w:p w14:paraId="3D38BAE5">
      <w:pPr>
        <w:ind w:firstLine="640"/>
        <w:rPr>
          <w:rFonts w:hint="eastAsia"/>
        </w:rPr>
      </w:pPr>
      <w:r>
        <w:rPr>
          <w:rFonts w:hint="eastAsia"/>
        </w:rPr>
        <w:t>事故单位所在地</w:t>
      </w:r>
      <w:r>
        <w:rPr>
          <w:rFonts w:hint="eastAsia"/>
          <w:lang w:eastAsia="zh-CN"/>
        </w:rPr>
        <w:t>乡镇（街道）</w:t>
      </w:r>
      <w:r>
        <w:rPr>
          <w:rFonts w:hint="eastAsia"/>
        </w:rPr>
        <w:t>在接到事故信息报告后应立即上报至县应急管理局</w:t>
      </w:r>
      <w:r>
        <w:rPr>
          <w:rFonts w:hint="eastAsia"/>
          <w:lang w:val="en-US" w:eastAsia="zh-CN"/>
        </w:rPr>
        <w:t>和其他负有危险化学品监督管理职责的部门</w:t>
      </w:r>
      <w:r>
        <w:rPr>
          <w:rFonts w:hint="eastAsia"/>
        </w:rPr>
        <w:t>，并组织应急救援力量营救受伤人员，搜寻、疏散、撤离、安置受到威胁的人员</w:t>
      </w:r>
      <w:r>
        <w:rPr>
          <w:rFonts w:hint="eastAsia"/>
          <w:lang w:eastAsia="zh-CN"/>
        </w:rPr>
        <w:t>；</w:t>
      </w:r>
      <w:r>
        <w:rPr>
          <w:rFonts w:hint="eastAsia"/>
        </w:rPr>
        <w:t>控制危险源，标明危险区域，封锁危险场所，采取其他防止危害扩大的必要措施</w:t>
      </w:r>
      <w:r>
        <w:rPr>
          <w:rFonts w:hint="eastAsia"/>
          <w:lang w:eastAsia="zh-CN"/>
        </w:rPr>
        <w:t>，</w:t>
      </w:r>
      <w:r>
        <w:rPr>
          <w:rFonts w:hint="eastAsia"/>
        </w:rPr>
        <w:t>防止发生次生、衍生事故。</w:t>
      </w:r>
    </w:p>
    <w:p w14:paraId="08F09A0B">
      <w:pPr>
        <w:pStyle w:val="28"/>
        <w:rPr>
          <w:rFonts w:hint="default" w:eastAsia="仿宋_GB2312"/>
          <w:lang w:val="en-US" w:eastAsia="zh-CN"/>
        </w:rPr>
      </w:pPr>
      <w:r>
        <w:rPr>
          <w:rFonts w:hint="eastAsia"/>
          <w:lang w:eastAsia="zh-CN"/>
        </w:rPr>
        <w:t>（</w:t>
      </w:r>
      <w:r>
        <w:rPr>
          <w:rFonts w:hint="eastAsia"/>
          <w:lang w:val="en-US" w:eastAsia="zh-CN"/>
        </w:rPr>
        <w:t>3</w:t>
      </w:r>
      <w:r>
        <w:rPr>
          <w:rFonts w:hint="eastAsia"/>
          <w:lang w:eastAsia="zh-CN"/>
        </w:rPr>
        <w:t>）</w:t>
      </w:r>
      <w:r>
        <w:rPr>
          <w:rFonts w:hint="eastAsia"/>
          <w:lang w:val="en-US" w:eastAsia="zh-CN"/>
        </w:rPr>
        <w:t>县政府先期处置</w:t>
      </w:r>
    </w:p>
    <w:p w14:paraId="6153F746">
      <w:pPr>
        <w:ind w:firstLine="640"/>
      </w:pPr>
      <w:r>
        <w:rPr>
          <w:rFonts w:hint="eastAsia"/>
          <w:lang w:val="en-US" w:eastAsia="zh-CN"/>
        </w:rPr>
        <w:t>发生较大以上危险化学品事故，</w:t>
      </w:r>
      <w:r>
        <w:rPr>
          <w:rFonts w:hint="eastAsia"/>
        </w:rPr>
        <w:t>县政府及有关部门在及时上报事故情况的同时，要立即启动相应的应急响应，对事故进行应急</w:t>
      </w:r>
      <w:r>
        <w:rPr>
          <w:rFonts w:hint="eastAsia"/>
          <w:lang w:val="en-US" w:eastAsia="zh-CN"/>
        </w:rPr>
        <w:t>救援和</w:t>
      </w:r>
      <w:r>
        <w:rPr>
          <w:rFonts w:hint="eastAsia"/>
        </w:rPr>
        <w:t>处置</w:t>
      </w:r>
      <w:r>
        <w:rPr>
          <w:rFonts w:hint="eastAsia"/>
          <w:lang w:eastAsia="zh-CN"/>
        </w:rPr>
        <w:t>，</w:t>
      </w:r>
      <w:r>
        <w:rPr>
          <w:rFonts w:hint="eastAsia"/>
          <w:lang w:val="en-US" w:eastAsia="zh-CN"/>
        </w:rPr>
        <w:t>采取</w:t>
      </w:r>
      <w:r>
        <w:rPr>
          <w:rFonts w:hint="eastAsia"/>
        </w:rPr>
        <w:t>封闭现场、疏导交通、疏散群众、救治伤员、排除险情、控制事态发展</w:t>
      </w:r>
      <w:r>
        <w:rPr>
          <w:rFonts w:hint="eastAsia"/>
          <w:lang w:val="en-US" w:eastAsia="zh-CN"/>
        </w:rPr>
        <w:t>等措施</w:t>
      </w:r>
      <w:r>
        <w:rPr>
          <w:rFonts w:hint="eastAsia"/>
        </w:rPr>
        <w:t>。</w:t>
      </w:r>
    </w:p>
    <w:p w14:paraId="06A301CC">
      <w:pPr>
        <w:pStyle w:val="3"/>
        <w:ind w:firstLine="640"/>
      </w:pPr>
      <w:bookmarkStart w:id="302" w:name="_Toc16915"/>
      <w:bookmarkStart w:id="303" w:name="_Toc9617"/>
      <w:bookmarkStart w:id="304" w:name="_Toc3694"/>
      <w:bookmarkStart w:id="305" w:name="_Toc32275"/>
      <w:bookmarkStart w:id="306" w:name="_Toc24075"/>
      <w:bookmarkStart w:id="307" w:name="_Toc11903"/>
      <w:bookmarkStart w:id="308" w:name="_Toc93752149"/>
      <w:bookmarkStart w:id="309" w:name="_Toc21479"/>
      <w:bookmarkStart w:id="310" w:name="_Toc2216"/>
      <w:bookmarkStart w:id="311" w:name="_Toc25320"/>
      <w:bookmarkStart w:id="312" w:name="_Toc14726"/>
      <w:bookmarkStart w:id="313" w:name="_Toc20511"/>
      <w:bookmarkStart w:id="314" w:name="_Toc93399772"/>
      <w:bookmarkStart w:id="315" w:name="_Toc8059"/>
      <w:bookmarkStart w:id="316" w:name="_Toc19985"/>
      <w:bookmarkStart w:id="317" w:name="_Toc18759"/>
      <w:bookmarkStart w:id="318" w:name="_Toc23385"/>
      <w:r>
        <w:rPr>
          <w:rFonts w:hint="eastAsia"/>
          <w:lang w:val="en-US" w:eastAsia="zh-CN"/>
        </w:rPr>
        <w:t>5</w:t>
      </w:r>
      <w:r>
        <w:t xml:space="preserve">.3 </w:t>
      </w:r>
      <w:r>
        <w:rPr>
          <w:rFonts w:hint="eastAsia"/>
        </w:rPr>
        <w:t>分级响应</w:t>
      </w:r>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p>
    <w:p w14:paraId="392766B2">
      <w:pPr>
        <w:ind w:firstLine="640"/>
        <w:rPr>
          <w:rFonts w:cs="Times New Roman"/>
        </w:rPr>
      </w:pPr>
      <w:r>
        <w:rPr>
          <w:rFonts w:cs="Times New Roman"/>
        </w:rPr>
        <w:t>根据危险化学品事故初判级别、应急处置能力等因素，将危险化学品事故的应急响应由</w:t>
      </w:r>
      <w:r>
        <w:rPr>
          <w:rFonts w:hint="eastAsia" w:cs="Times New Roman"/>
        </w:rPr>
        <w:t>低</w:t>
      </w:r>
      <w:r>
        <w:rPr>
          <w:rFonts w:cs="Times New Roman"/>
        </w:rPr>
        <w:t>到</w:t>
      </w:r>
      <w:r>
        <w:rPr>
          <w:rFonts w:hint="eastAsia" w:cs="Times New Roman"/>
        </w:rPr>
        <w:t>高</w:t>
      </w:r>
      <w:r>
        <w:rPr>
          <w:rFonts w:cs="Times New Roman"/>
        </w:rPr>
        <w:t>分为Ⅳ级、Ⅲ级、II级、Ⅰ级。指挥部按照分级响应的原则，根据事故的性质、特点、危害程度启动相应级别的应急响应。</w:t>
      </w:r>
    </w:p>
    <w:p w14:paraId="23764751">
      <w:pPr>
        <w:ind w:firstLine="640"/>
        <w:rPr>
          <w:rFonts w:cs="Times New Roman"/>
        </w:rPr>
      </w:pPr>
      <w:r>
        <w:rPr>
          <w:rFonts w:hint="eastAsia" w:cs="Times New Roman"/>
          <w:lang w:val="en-US" w:eastAsia="zh-CN"/>
        </w:rPr>
        <w:t xml:space="preserve">5.3.1 </w:t>
      </w:r>
      <w:r>
        <w:rPr>
          <w:rFonts w:cs="Times New Roman"/>
        </w:rPr>
        <w:t>Ⅳ级应急响应</w:t>
      </w:r>
    </w:p>
    <w:p w14:paraId="799FC860">
      <w:pPr>
        <w:ind w:firstLine="640"/>
        <w:rPr>
          <w:rFonts w:hint="eastAsia"/>
        </w:rPr>
      </w:pPr>
      <w:r>
        <w:rPr>
          <w:rFonts w:hint="eastAsia" w:cs="Times New Roman"/>
          <w:b/>
          <w:bCs/>
          <w:lang w:val="en-US" w:eastAsia="zh-CN"/>
        </w:rPr>
        <w:t>启动条件：</w:t>
      </w:r>
      <w:r>
        <w:rPr>
          <w:rFonts w:hint="eastAsia" w:ascii="仿宋_GB2312" w:hAnsi="仿宋_GB2312" w:eastAsia="仿宋_GB2312" w:cs="仿宋_GB2312"/>
        </w:rPr>
        <w:t>①</w:t>
      </w:r>
      <w:r>
        <w:rPr>
          <w:rFonts w:cs="Times New Roman"/>
        </w:rPr>
        <w:t>初判发生一般危险化学品事故，事故社会影响较小，事态发展趋势完全可控</w:t>
      </w:r>
      <w:r>
        <w:rPr>
          <w:rFonts w:hint="eastAsia" w:cs="Times New Roman"/>
          <w:lang w:val="en-US" w:eastAsia="zh-CN"/>
        </w:rPr>
        <w:t>。</w:t>
      </w:r>
      <w:r>
        <w:rPr>
          <w:rFonts w:hint="eastAsia" w:ascii="仿宋_GB2312" w:hAnsi="仿宋_GB2312" w:eastAsia="仿宋_GB2312" w:cs="仿宋_GB2312"/>
        </w:rPr>
        <w:t>②</w:t>
      </w:r>
      <w:r>
        <w:rPr>
          <w:rFonts w:hint="default" w:cs="Times New Roman"/>
          <w:lang w:val="en-US" w:eastAsia="zh-CN"/>
        </w:rPr>
        <w:t>企业先期处置无法有效控制事故，应企业请求需要指挥部支援的。</w:t>
      </w:r>
      <w:r>
        <w:rPr>
          <w:rFonts w:hint="eastAsia" w:ascii="仿宋_GB2312" w:hAnsi="仿宋_GB2312" w:eastAsia="仿宋_GB2312" w:cs="仿宋_GB2312"/>
        </w:rPr>
        <w:t>③</w:t>
      </w:r>
      <w:r>
        <w:rPr>
          <w:rFonts w:hint="eastAsia" w:ascii="仿宋_GB2312" w:hAnsi="仿宋_GB2312" w:eastAsia="仿宋_GB2312" w:cs="仿宋_GB2312"/>
          <w:lang w:val="en-US" w:eastAsia="zh-CN"/>
        </w:rPr>
        <w:t>指挥部</w:t>
      </w:r>
      <w:r>
        <w:rPr>
          <w:rFonts w:hint="eastAsia" w:ascii="仿宋_GB2312" w:hAnsi="仿宋_GB2312" w:eastAsia="仿宋_GB2312" w:cs="仿宋_GB2312"/>
        </w:rPr>
        <w:t>认为需要启动</w:t>
      </w:r>
      <w:r>
        <w:rPr>
          <w:rFonts w:hint="default" w:ascii="Times New Roman" w:hAnsi="Times New Roman" w:eastAsia="仿宋_GB2312" w:cs="Times New Roman"/>
          <w:kern w:val="2"/>
          <w:sz w:val="32"/>
          <w:szCs w:val="20"/>
          <w:lang w:val="en-US" w:eastAsia="zh-CN" w:bidi="ar-SA"/>
        </w:rPr>
        <w:t>Ⅳ</w:t>
      </w:r>
      <w:r>
        <w:rPr>
          <w:rFonts w:hint="eastAsia" w:ascii="仿宋_GB2312" w:hAnsi="仿宋_GB2312" w:eastAsia="仿宋_GB2312" w:cs="仿宋_GB2312"/>
        </w:rPr>
        <w:t>级应急响应的其</w:t>
      </w:r>
      <w:r>
        <w:rPr>
          <w:rFonts w:hint="eastAsia" w:ascii="仿宋_GB2312" w:hAnsi="仿宋_GB2312" w:eastAsia="仿宋_GB2312" w:cs="仿宋_GB2312"/>
          <w:lang w:val="en-US" w:eastAsia="zh-CN"/>
        </w:rPr>
        <w:t>他</w:t>
      </w:r>
      <w:r>
        <w:rPr>
          <w:rFonts w:hint="eastAsia" w:ascii="仿宋_GB2312" w:hAnsi="仿宋_GB2312" w:eastAsia="仿宋_GB2312" w:cs="仿宋_GB2312"/>
        </w:rPr>
        <w:t>情况。</w:t>
      </w:r>
    </w:p>
    <w:p w14:paraId="36A63BCA">
      <w:pPr>
        <w:pStyle w:val="28"/>
        <w:rPr>
          <w:rFonts w:hint="eastAsia" w:cs="Times New Roman"/>
          <w:lang w:eastAsia="zh-CN"/>
        </w:rPr>
      </w:pPr>
      <w:r>
        <w:rPr>
          <w:rFonts w:hint="eastAsia" w:cs="Times New Roman"/>
          <w:b/>
          <w:bCs/>
          <w:szCs w:val="22"/>
          <w:lang w:val="en-US" w:eastAsia="zh-CN"/>
        </w:rPr>
        <w:t>启动权限：</w:t>
      </w:r>
      <w:r>
        <w:t>当发生上述</w:t>
      </w:r>
      <w:r>
        <w:rPr>
          <w:rFonts w:hint="eastAsia"/>
          <w:lang w:val="en-US" w:eastAsia="zh-CN"/>
        </w:rPr>
        <w:t>条件</w:t>
      </w:r>
      <w:r>
        <w:rPr>
          <w:rFonts w:hint="eastAsia"/>
        </w:rPr>
        <w:t>之一</w:t>
      </w:r>
      <w:r>
        <w:t>时，</w:t>
      </w:r>
      <w:r>
        <w:rPr>
          <w:rFonts w:cs="Times New Roman"/>
        </w:rPr>
        <w:t>由指挥部办公室主任</w:t>
      </w:r>
      <w:r>
        <w:rPr>
          <w:rFonts w:hint="eastAsia" w:cs="Times New Roman"/>
          <w:lang w:eastAsia="zh-CN"/>
        </w:rPr>
        <w:t>（</w:t>
      </w:r>
      <w:r>
        <w:rPr>
          <w:kern w:val="2"/>
          <w:sz w:val="32"/>
        </w:rPr>
        <w:t>县应急管理局局长</w:t>
      </w:r>
      <w:r>
        <w:rPr>
          <w:rFonts w:hint="eastAsia" w:cs="Times New Roman"/>
          <w:lang w:eastAsia="zh-CN"/>
        </w:rPr>
        <w:t>）</w:t>
      </w:r>
      <w:r>
        <w:rPr>
          <w:rFonts w:cs="Times New Roman"/>
        </w:rPr>
        <w:t>启动危险化学品事故Ⅳ级应急响应</w:t>
      </w:r>
      <w:r>
        <w:rPr>
          <w:rFonts w:hint="eastAsia" w:cs="Times New Roman"/>
          <w:lang w:eastAsia="zh-CN"/>
        </w:rPr>
        <w:t>。</w:t>
      </w:r>
    </w:p>
    <w:p w14:paraId="6AC26430">
      <w:pPr>
        <w:pStyle w:val="28"/>
        <w:rPr>
          <w:rFonts w:hint="eastAsia" w:cs="Times New Roman"/>
          <w:b/>
          <w:bCs/>
          <w:szCs w:val="22"/>
          <w:lang w:val="en-US" w:eastAsia="zh-CN"/>
        </w:rPr>
      </w:pPr>
      <w:r>
        <w:rPr>
          <w:rFonts w:hint="eastAsia" w:cs="Times New Roman"/>
          <w:b/>
          <w:bCs/>
          <w:szCs w:val="22"/>
          <w:lang w:val="en-US" w:eastAsia="zh-CN"/>
        </w:rPr>
        <w:t>响应措施：</w:t>
      </w:r>
    </w:p>
    <w:p w14:paraId="1F408C8F">
      <w:pPr>
        <w:ind w:firstLine="643"/>
      </w:pPr>
      <w:r>
        <w:t>针对发生的</w:t>
      </w:r>
      <w:r>
        <w:rPr>
          <w:rFonts w:hint="eastAsia"/>
          <w:lang w:val="en-US" w:eastAsia="zh-CN"/>
        </w:rPr>
        <w:t>危险化学品</w:t>
      </w:r>
      <w:r>
        <w:t>事故，</w:t>
      </w:r>
      <w:r>
        <w:rPr>
          <w:rFonts w:hint="eastAsia"/>
        </w:rPr>
        <w:t>指挥部</w:t>
      </w:r>
      <w:r>
        <w:rPr>
          <w:rFonts w:hint="eastAsia"/>
          <w:lang w:val="en-US" w:eastAsia="zh-CN"/>
        </w:rPr>
        <w:t>根据需要</w:t>
      </w:r>
      <w:r>
        <w:t>采取以下措施：</w:t>
      </w:r>
    </w:p>
    <w:p w14:paraId="604F0873">
      <w:pPr>
        <w:numPr>
          <w:ilvl w:val="0"/>
          <w:numId w:val="6"/>
        </w:numPr>
        <w:ind w:left="-3" w:leftChars="0" w:firstLine="643" w:firstLineChars="0"/>
        <w:rPr>
          <w:rFonts w:hint="eastAsia"/>
          <w:lang w:eastAsia="zh-CN"/>
        </w:rPr>
      </w:pPr>
      <w:r>
        <w:rPr>
          <w:rFonts w:cs="Times New Roman"/>
        </w:rPr>
        <w:t>指挥部办公室主任（</w:t>
      </w:r>
      <w:r>
        <w:rPr>
          <w:rFonts w:hint="eastAsia" w:cs="Times New Roman"/>
          <w:lang w:val="en-US" w:eastAsia="zh-CN"/>
        </w:rPr>
        <w:t>县</w:t>
      </w:r>
      <w:r>
        <w:rPr>
          <w:rFonts w:cs="Times New Roman"/>
        </w:rPr>
        <w:t>应急管理局局长）</w:t>
      </w:r>
      <w:r>
        <w:rPr>
          <w:rFonts w:hint="eastAsia" w:cs="Times New Roman"/>
          <w:lang w:val="en-US" w:eastAsia="zh-CN"/>
        </w:rPr>
        <w:t>带领指挥部相关成员单位负责人</w:t>
      </w:r>
      <w:r>
        <w:t>赶赴</w:t>
      </w:r>
      <w:r>
        <w:rPr>
          <w:rFonts w:hint="eastAsia"/>
          <w:lang w:val="en-US" w:eastAsia="zh-CN"/>
        </w:rPr>
        <w:t>事故</w:t>
      </w:r>
      <w:r>
        <w:t>现场</w:t>
      </w:r>
      <w:r>
        <w:rPr>
          <w:rFonts w:hint="eastAsia"/>
          <w:lang w:eastAsia="zh-CN"/>
        </w:rPr>
        <w:t>。</w:t>
      </w:r>
    </w:p>
    <w:p w14:paraId="21E69C30">
      <w:pPr>
        <w:numPr>
          <w:ilvl w:val="0"/>
          <w:numId w:val="6"/>
        </w:numPr>
        <w:ind w:left="-3" w:leftChars="0" w:firstLine="643" w:firstLineChars="0"/>
      </w:pPr>
      <w:r>
        <w:rPr>
          <w:rFonts w:cs="Times New Roman"/>
        </w:rPr>
        <w:t>组织协调</w:t>
      </w:r>
      <w:r>
        <w:rPr>
          <w:rFonts w:hint="eastAsia" w:cs="Times New Roman"/>
          <w:lang w:val="en-US" w:eastAsia="zh-CN"/>
        </w:rPr>
        <w:t>相关部门、</w:t>
      </w:r>
      <w:r>
        <w:t>事故发生地</w:t>
      </w:r>
      <w:r>
        <w:rPr>
          <w:rFonts w:hint="eastAsia"/>
          <w:lang w:eastAsia="zh-CN"/>
        </w:rPr>
        <w:t>乡镇（街道）</w:t>
      </w:r>
      <w:r>
        <w:t>及事发单位</w:t>
      </w:r>
      <w:r>
        <w:rPr>
          <w:rFonts w:cs="Times New Roman"/>
        </w:rPr>
        <w:t>开展</w:t>
      </w:r>
      <w:r>
        <w:rPr>
          <w:rFonts w:hint="eastAsia" w:cs="Times New Roman"/>
          <w:lang w:eastAsia="zh-CN"/>
        </w:rPr>
        <w:t>应急救援与处置</w:t>
      </w:r>
      <w:r>
        <w:rPr>
          <w:rFonts w:cs="Times New Roman"/>
        </w:rPr>
        <w:t>措施，控制事态发展</w:t>
      </w:r>
      <w:r>
        <w:t>。</w:t>
      </w:r>
    </w:p>
    <w:p w14:paraId="50AAF103">
      <w:pPr>
        <w:numPr>
          <w:ilvl w:val="0"/>
          <w:numId w:val="6"/>
        </w:numPr>
        <w:ind w:left="-3" w:leftChars="0" w:firstLine="643" w:firstLineChars="0"/>
        <w:rPr>
          <w:rFonts w:hint="eastAsia"/>
          <w:lang w:val="en-US" w:eastAsia="zh-CN"/>
        </w:rPr>
      </w:pPr>
      <w:r>
        <w:rPr>
          <w:rFonts w:cs="Times New Roman"/>
        </w:rPr>
        <w:t>向</w:t>
      </w:r>
      <w:r>
        <w:rPr>
          <w:rFonts w:hint="eastAsia" w:cs="Times New Roman"/>
        </w:rPr>
        <w:t>县</w:t>
      </w:r>
      <w:r>
        <w:rPr>
          <w:rFonts w:cs="Times New Roman"/>
        </w:rPr>
        <w:t>政府及指挥部上报事故信息和现场救援工作进展情况</w:t>
      </w:r>
      <w:r>
        <w:rPr>
          <w:rFonts w:hint="eastAsia"/>
          <w:lang w:val="en-US" w:eastAsia="zh-CN"/>
        </w:rPr>
        <w:t>。</w:t>
      </w:r>
    </w:p>
    <w:p w14:paraId="69165C87">
      <w:pPr>
        <w:numPr>
          <w:ilvl w:val="0"/>
          <w:numId w:val="6"/>
        </w:numPr>
        <w:ind w:left="-3" w:leftChars="0" w:firstLine="643" w:firstLineChars="0"/>
        <w:rPr>
          <w:rFonts w:hint="eastAsia" w:eastAsia="仿宋_GB2312"/>
          <w:lang w:eastAsia="zh-CN"/>
        </w:rPr>
      </w:pPr>
      <w:r>
        <w:rPr>
          <w:rFonts w:ascii="宋体" w:hAnsi="宋体"/>
          <w:bCs/>
        </w:rPr>
        <w:t>接收并分析</w:t>
      </w:r>
      <w:r>
        <w:rPr>
          <w:rFonts w:hint="eastAsia" w:ascii="宋体" w:hAnsi="宋体"/>
          <w:bCs/>
          <w:lang w:val="en-US" w:eastAsia="zh-CN"/>
        </w:rPr>
        <w:t>危险化学品</w:t>
      </w:r>
      <w:r>
        <w:rPr>
          <w:rFonts w:hint="eastAsia" w:ascii="宋体" w:hAnsi="宋体"/>
          <w:bCs/>
        </w:rPr>
        <w:t>事故及其</w:t>
      </w:r>
      <w:r>
        <w:rPr>
          <w:rFonts w:ascii="宋体" w:hAnsi="宋体"/>
          <w:bCs/>
        </w:rPr>
        <w:t>实时动态信息，进行风险分析，并根据事态发展情况，及时调整</w:t>
      </w:r>
      <w:r>
        <w:rPr>
          <w:rFonts w:hint="eastAsia" w:ascii="宋体" w:hAnsi="宋体"/>
          <w:bCs/>
          <w:lang w:val="en-US" w:eastAsia="zh-CN"/>
        </w:rPr>
        <w:t>救援方案。</w:t>
      </w:r>
    </w:p>
    <w:p w14:paraId="16042FFB">
      <w:pPr>
        <w:numPr>
          <w:ilvl w:val="0"/>
          <w:numId w:val="6"/>
        </w:numPr>
        <w:ind w:left="-3" w:leftChars="0" w:firstLine="643" w:firstLineChars="0"/>
        <w:rPr>
          <w:rFonts w:hint="eastAsia" w:eastAsia="仿宋_GB2312"/>
          <w:lang w:eastAsia="zh-CN"/>
        </w:rPr>
      </w:pPr>
      <w:r>
        <w:t>采取必要措施，防止事故危害扩大和次生、衍生灾害发生，避免或减少事故对环境造成的危害</w:t>
      </w:r>
      <w:r>
        <w:rPr>
          <w:rFonts w:hint="eastAsia"/>
          <w:lang w:eastAsia="zh-CN"/>
        </w:rPr>
        <w:t>。</w:t>
      </w:r>
    </w:p>
    <w:p w14:paraId="4E37CE08">
      <w:pPr>
        <w:numPr>
          <w:ilvl w:val="0"/>
          <w:numId w:val="6"/>
        </w:numPr>
        <w:ind w:left="-3" w:leftChars="0" w:firstLine="643" w:firstLineChars="0"/>
        <w:rPr>
          <w:rFonts w:hint="eastAsia" w:eastAsia="仿宋_GB2312"/>
          <w:lang w:eastAsia="zh-CN"/>
        </w:rPr>
      </w:pPr>
      <w:r>
        <w:rPr>
          <w:rFonts w:cs="Times New Roman"/>
          <w:shd w:val="clear"/>
        </w:rPr>
        <w:t>当事故态势不可控时，</w:t>
      </w:r>
      <w:r>
        <w:rPr>
          <w:rFonts w:cs="Times New Roman"/>
        </w:rPr>
        <w:t>指挥部启动Ⅲ级应急响应</w:t>
      </w:r>
      <w:r>
        <w:rPr>
          <w:rFonts w:hint="eastAsia" w:cs="Times New Roman"/>
          <w:lang w:eastAsia="zh-CN"/>
        </w:rPr>
        <w:t>；</w:t>
      </w:r>
      <w:r>
        <w:rPr>
          <w:rFonts w:hint="eastAsia" w:ascii="仿宋_GB2312" w:hAnsi="仿宋_GB2312" w:eastAsia="仿宋_GB2312" w:cs="仿宋_GB2312"/>
          <w:bCs/>
          <w:lang w:val="en-US" w:eastAsia="zh-CN"/>
        </w:rPr>
        <w:t>并</w:t>
      </w:r>
      <w:r>
        <w:rPr>
          <w:rFonts w:cs="Times New Roman"/>
        </w:rPr>
        <w:t>组织开展事故的救援工作</w:t>
      </w:r>
      <w:r>
        <w:rPr>
          <w:rFonts w:hint="eastAsia" w:cs="Times New Roman"/>
          <w:lang w:eastAsia="zh-CN"/>
        </w:rPr>
        <w:t>。</w:t>
      </w:r>
    </w:p>
    <w:p w14:paraId="6925E80F">
      <w:pPr>
        <w:keepNext w:val="0"/>
        <w:keepLines w:val="0"/>
        <w:pageBreakBefore w:val="0"/>
        <w:widowControl w:val="0"/>
        <w:numPr>
          <w:ilvl w:val="0"/>
          <w:numId w:val="6"/>
        </w:numPr>
        <w:kinsoku/>
        <w:wordWrap w:val="0"/>
        <w:overflowPunct/>
        <w:topLinePunct w:val="0"/>
        <w:autoSpaceDE/>
        <w:autoSpaceDN/>
        <w:bidi w:val="0"/>
        <w:adjustRightInd w:val="0"/>
        <w:snapToGrid w:val="0"/>
        <w:ind w:left="0" w:leftChars="0" w:firstLine="640" w:firstLineChars="200"/>
        <w:textAlignment w:val="baseline"/>
        <w:rPr>
          <w:rFonts w:hint="eastAsia" w:eastAsia="仿宋_GB2312"/>
          <w:lang w:eastAsia="zh-CN"/>
        </w:rPr>
      </w:pPr>
      <w:r>
        <w:t>依法发布有关事故情况和应急救援工作信息。</w:t>
      </w:r>
    </w:p>
    <w:p w14:paraId="118007C8">
      <w:pPr>
        <w:ind w:firstLine="643"/>
        <w:rPr>
          <w:rFonts w:hint="default" w:ascii="Times New Roman" w:hAnsi="Times New Roman" w:cs="Times New Roman"/>
        </w:rPr>
      </w:pPr>
      <w:r>
        <w:rPr>
          <w:rFonts w:hint="default" w:ascii="Times New Roman" w:hAnsi="Times New Roman" w:cs="Times New Roman"/>
        </w:rPr>
        <w:t>针对发生的</w:t>
      </w:r>
      <w:r>
        <w:rPr>
          <w:rFonts w:hint="eastAsia" w:cs="Times New Roman"/>
          <w:lang w:val="en-US" w:eastAsia="zh-CN"/>
        </w:rPr>
        <w:t>危险化学品</w:t>
      </w:r>
      <w:r>
        <w:rPr>
          <w:rFonts w:hint="default" w:ascii="Times New Roman" w:hAnsi="Times New Roman" w:cs="Times New Roman"/>
        </w:rPr>
        <w:t>事故，</w:t>
      </w:r>
      <w:r>
        <w:rPr>
          <w:rFonts w:hint="default" w:ascii="Times New Roman" w:hAnsi="Times New Roman" w:cs="Times New Roman"/>
          <w:lang w:val="en-US" w:eastAsia="zh-CN"/>
        </w:rPr>
        <w:t>指挥部相关成员单位根据需要赶赴现场，</w:t>
      </w:r>
      <w:r>
        <w:rPr>
          <w:rFonts w:hint="default" w:ascii="Times New Roman" w:hAnsi="Times New Roman" w:cs="Times New Roman"/>
        </w:rPr>
        <w:t>采取以下措施：</w:t>
      </w:r>
    </w:p>
    <w:p w14:paraId="070D4B7D">
      <w:pPr>
        <w:keepNext w:val="0"/>
        <w:keepLines w:val="0"/>
        <w:pageBreakBefore w:val="0"/>
        <w:widowControl w:val="0"/>
        <w:numPr>
          <w:ilvl w:val="0"/>
          <w:numId w:val="0"/>
        </w:numPr>
        <w:kinsoku/>
        <w:wordWrap w:val="0"/>
        <w:overflowPunct/>
        <w:topLinePunct w:val="0"/>
        <w:autoSpaceDE/>
        <w:autoSpaceDN/>
        <w:bidi w:val="0"/>
        <w:adjustRightInd w:val="0"/>
        <w:snapToGrid w:val="0"/>
        <w:ind w:firstLine="640" w:firstLineChars="200"/>
        <w:textAlignment w:val="baseline"/>
        <w:rPr>
          <w:rFonts w:hint="eastAsia"/>
          <w:lang w:eastAsia="zh-CN"/>
        </w:rPr>
      </w:pPr>
      <w:r>
        <w:rPr>
          <w:rFonts w:hint="eastAsia"/>
          <w:lang w:val="en-US" w:eastAsia="zh-CN"/>
        </w:rPr>
        <w:t>（1）县应急管理局、事发单位主管部门、县消防救援大队</w:t>
      </w:r>
      <w:r>
        <w:rPr>
          <w:rFonts w:hint="eastAsia"/>
        </w:rPr>
        <w:t>负责制定抢险救援方案</w:t>
      </w:r>
      <w:r>
        <w:rPr>
          <w:rFonts w:hint="eastAsia"/>
          <w:lang w:eastAsia="zh-CN"/>
        </w:rPr>
        <w:t>，</w:t>
      </w:r>
      <w:r>
        <w:rPr>
          <w:rFonts w:hint="eastAsia"/>
        </w:rPr>
        <w:t>控制危险源、开展抢险救援等工作。</w:t>
      </w:r>
    </w:p>
    <w:p w14:paraId="25BC0143">
      <w:pPr>
        <w:keepNext w:val="0"/>
        <w:keepLines w:val="0"/>
        <w:pageBreakBefore w:val="0"/>
        <w:widowControl w:val="0"/>
        <w:numPr>
          <w:ilvl w:val="0"/>
          <w:numId w:val="0"/>
        </w:numPr>
        <w:kinsoku/>
        <w:wordWrap w:val="0"/>
        <w:overflowPunct/>
        <w:topLinePunct w:val="0"/>
        <w:autoSpaceDE/>
        <w:autoSpaceDN/>
        <w:bidi w:val="0"/>
        <w:adjustRightInd w:val="0"/>
        <w:snapToGrid w:val="0"/>
        <w:ind w:firstLine="640" w:firstLineChars="200"/>
        <w:textAlignment w:val="baseline"/>
        <w:rPr>
          <w:rFonts w:hint="eastAsia"/>
          <w:lang w:eastAsia="zh-CN"/>
        </w:rPr>
      </w:pPr>
      <w:r>
        <w:rPr>
          <w:rFonts w:hint="eastAsia"/>
          <w:lang w:val="en-US" w:eastAsia="zh-CN"/>
        </w:rPr>
        <w:t>（2）县卫健委组织相关医疗专家</w:t>
      </w:r>
      <w:r>
        <w:t>救治受伤人员</w:t>
      </w:r>
      <w:r>
        <w:rPr>
          <w:rFonts w:hint="eastAsia"/>
          <w:lang w:eastAsia="zh-CN"/>
        </w:rPr>
        <w:t>。</w:t>
      </w:r>
    </w:p>
    <w:p w14:paraId="05290525">
      <w:pPr>
        <w:keepNext w:val="0"/>
        <w:keepLines w:val="0"/>
        <w:pageBreakBefore w:val="0"/>
        <w:widowControl w:val="0"/>
        <w:numPr>
          <w:ilvl w:val="0"/>
          <w:numId w:val="0"/>
        </w:numPr>
        <w:kinsoku/>
        <w:wordWrap w:val="0"/>
        <w:overflowPunct/>
        <w:topLinePunct w:val="0"/>
        <w:autoSpaceDE/>
        <w:autoSpaceDN/>
        <w:bidi w:val="0"/>
        <w:adjustRightInd w:val="0"/>
        <w:snapToGrid w:val="0"/>
        <w:ind w:firstLine="640" w:firstLineChars="200"/>
        <w:textAlignment w:val="baseline"/>
      </w:pPr>
      <w:r>
        <w:rPr>
          <w:rFonts w:hint="eastAsia"/>
          <w:lang w:eastAsia="zh-CN"/>
        </w:rPr>
        <w:t>（</w:t>
      </w:r>
      <w:r>
        <w:rPr>
          <w:rFonts w:hint="eastAsia"/>
          <w:lang w:val="en-US" w:eastAsia="zh-CN"/>
        </w:rPr>
        <w:t>3</w:t>
      </w:r>
      <w:r>
        <w:rPr>
          <w:rFonts w:hint="eastAsia"/>
          <w:lang w:eastAsia="zh-CN"/>
        </w:rPr>
        <w:t>）</w:t>
      </w:r>
      <w:r>
        <w:rPr>
          <w:rFonts w:hint="eastAsia"/>
          <w:lang w:val="en-US" w:eastAsia="zh-CN"/>
        </w:rPr>
        <w:t>县公安局</w:t>
      </w:r>
      <w:r>
        <w:rPr>
          <w:rFonts w:hint="eastAsia"/>
        </w:rPr>
        <w:t>负责事故现场</w:t>
      </w:r>
      <w:r>
        <w:rPr>
          <w:rFonts w:hint="eastAsia"/>
          <w:lang w:val="en-US" w:eastAsia="zh-CN"/>
        </w:rPr>
        <w:t>警戒、</w:t>
      </w:r>
      <w:r>
        <w:rPr>
          <w:rFonts w:hint="eastAsia"/>
        </w:rPr>
        <w:t>秩序维护、交通管制、人员疏散等工作。</w:t>
      </w:r>
    </w:p>
    <w:p w14:paraId="4B31CDD3">
      <w:pPr>
        <w:pStyle w:val="28"/>
        <w:rPr>
          <w:rFonts w:hint="default" w:eastAsia="仿宋_GB2312"/>
          <w:lang w:val="en-US" w:eastAsia="zh-CN"/>
        </w:rPr>
      </w:pPr>
      <w:r>
        <w:rPr>
          <w:rFonts w:hint="eastAsia"/>
          <w:lang w:eastAsia="zh-CN"/>
        </w:rPr>
        <w:t>（</w:t>
      </w:r>
      <w:r>
        <w:rPr>
          <w:rFonts w:hint="eastAsia"/>
          <w:lang w:val="en-US" w:eastAsia="zh-CN"/>
        </w:rPr>
        <w:t>4</w:t>
      </w:r>
      <w:r>
        <w:rPr>
          <w:rFonts w:hint="eastAsia"/>
          <w:lang w:eastAsia="zh-CN"/>
        </w:rPr>
        <w:t>）</w:t>
      </w:r>
      <w:r>
        <w:rPr>
          <w:rFonts w:hint="eastAsia"/>
          <w:lang w:val="en-US" w:eastAsia="zh-CN"/>
        </w:rPr>
        <w:t>市</w:t>
      </w:r>
      <w:r>
        <w:rPr>
          <w:rFonts w:hint="eastAsia"/>
        </w:rPr>
        <w:t>生态环境局</w:t>
      </w:r>
      <w:r>
        <w:rPr>
          <w:rFonts w:hint="eastAsia"/>
          <w:lang w:val="en-US" w:eastAsia="zh-CN"/>
        </w:rPr>
        <w:t>郸城分局负责事故现场环境监测、提供警戒隔离范围建议、事故造成环境影响评估、指导督促现场危险废弃物处理等工作。</w:t>
      </w:r>
    </w:p>
    <w:p w14:paraId="3404854E">
      <w:pPr>
        <w:ind w:firstLine="640"/>
        <w:rPr>
          <w:rFonts w:cs="Times New Roman"/>
        </w:rPr>
      </w:pPr>
      <w:r>
        <w:rPr>
          <w:rFonts w:hint="eastAsia" w:cs="Times New Roman"/>
          <w:lang w:val="en-US" w:eastAsia="zh-CN"/>
        </w:rPr>
        <w:t xml:space="preserve">5.3.2 </w:t>
      </w:r>
      <w:r>
        <w:rPr>
          <w:rFonts w:cs="Times New Roman"/>
        </w:rPr>
        <w:t>Ⅲ级应急响应</w:t>
      </w:r>
    </w:p>
    <w:p w14:paraId="21AD8E61">
      <w:pPr>
        <w:keepNext w:val="0"/>
        <w:keepLines w:val="0"/>
        <w:pageBreakBefore w:val="0"/>
        <w:widowControl w:val="0"/>
        <w:numPr>
          <w:ilvl w:val="0"/>
          <w:numId w:val="0"/>
        </w:numPr>
        <w:kinsoku/>
        <w:wordWrap w:val="0"/>
        <w:overflowPunct/>
        <w:topLinePunct w:val="0"/>
        <w:autoSpaceDE/>
        <w:autoSpaceDN/>
        <w:bidi w:val="0"/>
        <w:adjustRightInd w:val="0"/>
        <w:snapToGrid w:val="0"/>
        <w:ind w:firstLine="643" w:firstLineChars="200"/>
        <w:textAlignment w:val="baseline"/>
        <w:rPr>
          <w:rFonts w:hint="eastAsia" w:ascii="Times New Roman" w:hAnsi="Times New Roman" w:cs="Times New Roman"/>
        </w:rPr>
      </w:pPr>
      <w:r>
        <w:rPr>
          <w:rFonts w:hint="eastAsia" w:cs="Times New Roman"/>
          <w:b/>
          <w:bCs/>
          <w:lang w:val="en-US" w:eastAsia="zh-CN"/>
        </w:rPr>
        <w:t>启动条件：</w:t>
      </w:r>
      <w:r>
        <w:rPr>
          <w:rFonts w:hint="eastAsia" w:ascii="仿宋_GB2312" w:hAnsi="仿宋_GB2312" w:eastAsia="仿宋_GB2312" w:cs="仿宋_GB2312"/>
        </w:rPr>
        <w:t>①</w:t>
      </w:r>
      <w:r>
        <w:rPr>
          <w:rFonts w:cs="Times New Roman"/>
        </w:rPr>
        <w:t>初判发生一般危险化学品事故，但事故本身较敏感，或事态发展有扩大趋势，或发生在重点地区、重大会议活动举办期间等特殊地点、敏感时期</w:t>
      </w:r>
      <w:r>
        <w:rPr>
          <w:rFonts w:hint="eastAsia" w:cs="Times New Roman"/>
          <w:lang w:val="en-US" w:eastAsia="zh-CN"/>
        </w:rPr>
        <w:t>等</w:t>
      </w:r>
      <w:r>
        <w:rPr>
          <w:rFonts w:cs="Times New Roman"/>
        </w:rPr>
        <w:t>。</w:t>
      </w:r>
      <w:r>
        <w:rPr>
          <w:rFonts w:hint="eastAsia" w:ascii="仿宋_GB2312" w:hAnsi="仿宋_GB2312" w:eastAsia="仿宋_GB2312" w:cs="仿宋_GB2312"/>
        </w:rPr>
        <w:t>②</w:t>
      </w:r>
      <w:r>
        <w:rPr>
          <w:rFonts w:hint="eastAsia" w:ascii="仿宋_GB2312" w:hAnsi="仿宋_GB2312" w:eastAsia="仿宋_GB2312" w:cs="仿宋_GB2312"/>
          <w:lang w:val="en-US" w:eastAsia="zh-CN"/>
        </w:rPr>
        <w:t>指挥部</w:t>
      </w:r>
      <w:r>
        <w:rPr>
          <w:rFonts w:hint="eastAsia" w:ascii="仿宋_GB2312" w:hAnsi="仿宋_GB2312" w:eastAsia="仿宋_GB2312" w:cs="仿宋_GB2312"/>
        </w:rPr>
        <w:t>认为需要启动</w:t>
      </w:r>
      <w:r>
        <w:rPr>
          <w:rFonts w:hint="default" w:ascii="Times New Roman" w:hAnsi="Times New Roman" w:eastAsia="仿宋_GB2312" w:cs="Times New Roman"/>
        </w:rPr>
        <w:t>Ⅲ</w:t>
      </w:r>
      <w:r>
        <w:rPr>
          <w:rFonts w:hint="eastAsia" w:ascii="仿宋_GB2312" w:hAnsi="仿宋_GB2312" w:eastAsia="仿宋_GB2312" w:cs="仿宋_GB2312"/>
        </w:rPr>
        <w:t>级应急响应的其</w:t>
      </w:r>
      <w:r>
        <w:rPr>
          <w:rFonts w:hint="eastAsia" w:ascii="仿宋_GB2312" w:hAnsi="仿宋_GB2312" w:eastAsia="仿宋_GB2312" w:cs="仿宋_GB2312"/>
          <w:lang w:val="en-US" w:eastAsia="zh-CN"/>
        </w:rPr>
        <w:t>他</w:t>
      </w:r>
      <w:r>
        <w:rPr>
          <w:rFonts w:hint="eastAsia" w:ascii="仿宋_GB2312" w:hAnsi="仿宋_GB2312" w:eastAsia="仿宋_GB2312" w:cs="仿宋_GB2312"/>
        </w:rPr>
        <w:t>情况。</w:t>
      </w:r>
    </w:p>
    <w:p w14:paraId="35379D9F">
      <w:pPr>
        <w:pStyle w:val="28"/>
        <w:rPr>
          <w:rFonts w:hint="default" w:eastAsia="仿宋_GB2312"/>
          <w:lang w:val="en-US" w:eastAsia="zh-CN"/>
        </w:rPr>
      </w:pPr>
      <w:r>
        <w:rPr>
          <w:rFonts w:hint="eastAsia" w:cs="Times New Roman"/>
          <w:b/>
          <w:bCs/>
          <w:szCs w:val="22"/>
          <w:lang w:val="en-US" w:eastAsia="zh-CN"/>
        </w:rPr>
        <w:t>启动权限：</w:t>
      </w:r>
      <w:r>
        <w:t>当发生上述</w:t>
      </w:r>
      <w:r>
        <w:rPr>
          <w:rFonts w:hint="eastAsia"/>
          <w:lang w:val="en-US" w:eastAsia="zh-CN"/>
        </w:rPr>
        <w:t>条件</w:t>
      </w:r>
      <w:r>
        <w:t>之一时，</w:t>
      </w:r>
      <w:r>
        <w:rPr>
          <w:rFonts w:hint="eastAsia"/>
          <w:lang w:val="en-US" w:eastAsia="zh-CN"/>
        </w:rPr>
        <w:t>由</w:t>
      </w:r>
      <w:r>
        <w:rPr>
          <w:rFonts w:hint="eastAsia"/>
        </w:rPr>
        <w:t>指挥部</w:t>
      </w:r>
      <w:r>
        <w:t>副指挥长启动</w:t>
      </w:r>
      <w:r>
        <w:rPr>
          <w:rFonts w:hint="eastAsia"/>
          <w:lang w:val="en-US" w:eastAsia="zh-CN"/>
        </w:rPr>
        <w:t>危险化学品事故</w:t>
      </w:r>
      <w:r>
        <w:t>Ⅲ级应急响应</w:t>
      </w:r>
      <w:r>
        <w:rPr>
          <w:rFonts w:hint="eastAsia"/>
          <w:lang w:eastAsia="zh-CN"/>
        </w:rPr>
        <w:t>。</w:t>
      </w:r>
    </w:p>
    <w:p w14:paraId="15E58035">
      <w:pPr>
        <w:ind w:firstLine="640"/>
        <w:rPr>
          <w:rFonts w:hint="eastAsia" w:cs="Times New Roman"/>
          <w:b/>
          <w:bCs/>
          <w:lang w:val="en-US" w:eastAsia="zh-CN"/>
        </w:rPr>
      </w:pPr>
      <w:r>
        <w:rPr>
          <w:rFonts w:hint="eastAsia" w:cs="Times New Roman"/>
          <w:b/>
          <w:bCs/>
          <w:lang w:val="en-US" w:eastAsia="zh-CN"/>
        </w:rPr>
        <w:t>响应措施：</w:t>
      </w:r>
    </w:p>
    <w:p w14:paraId="1B920AFD">
      <w:pPr>
        <w:ind w:firstLine="643"/>
      </w:pPr>
      <w:r>
        <w:t>针对发生的</w:t>
      </w:r>
      <w:r>
        <w:rPr>
          <w:rFonts w:hint="eastAsia"/>
          <w:lang w:val="en-US" w:eastAsia="zh-CN"/>
        </w:rPr>
        <w:t>危险化学品</w:t>
      </w:r>
      <w:r>
        <w:t>事故，</w:t>
      </w:r>
      <w:r>
        <w:rPr>
          <w:rFonts w:hint="eastAsia"/>
        </w:rPr>
        <w:t>指挥部</w:t>
      </w:r>
      <w:r>
        <w:rPr>
          <w:rFonts w:hint="eastAsia"/>
          <w:lang w:val="en-US" w:eastAsia="zh-CN"/>
        </w:rPr>
        <w:t>根据需要</w:t>
      </w:r>
      <w:r>
        <w:t>采取以下措施：</w:t>
      </w:r>
    </w:p>
    <w:p w14:paraId="1A473AA5">
      <w:pPr>
        <w:ind w:firstLine="640"/>
        <w:rPr>
          <w:rFonts w:hint="eastAsia" w:cs="Times New Roman"/>
          <w:lang w:val="en-US" w:eastAsia="zh-CN"/>
        </w:rPr>
      </w:pPr>
      <w:r>
        <w:rPr>
          <w:rFonts w:hint="eastAsia" w:cs="Times New Roman"/>
          <w:lang w:val="en-US" w:eastAsia="zh-CN"/>
        </w:rPr>
        <w:t>（1）指挥部副指挥长带领指挥部相关成员单位负责人赶赴现场，成立现场指挥部，派出工作组和相关专家赶赴现场指导现场应急救援，控制事态发展。</w:t>
      </w:r>
    </w:p>
    <w:p w14:paraId="7096A161">
      <w:pPr>
        <w:ind w:firstLine="640"/>
        <w:rPr>
          <w:rFonts w:hint="eastAsia" w:cs="Times New Roman"/>
          <w:lang w:val="en-US" w:eastAsia="zh-CN"/>
        </w:rPr>
      </w:pPr>
      <w:r>
        <w:rPr>
          <w:rFonts w:hint="eastAsia" w:cs="Times New Roman"/>
          <w:lang w:val="en-US" w:eastAsia="zh-CN"/>
        </w:rPr>
        <w:t>（2）向县政府及指挥部上报事故信息和现场救援工作进展情况。</w:t>
      </w:r>
    </w:p>
    <w:p w14:paraId="4319D05F">
      <w:pPr>
        <w:ind w:firstLine="640"/>
        <w:rPr>
          <w:rFonts w:cs="Times New Roman"/>
        </w:rPr>
      </w:pPr>
      <w:r>
        <w:rPr>
          <w:rFonts w:hint="eastAsia" w:cs="Times New Roman"/>
          <w:lang w:val="en-US" w:eastAsia="zh-CN"/>
        </w:rPr>
        <w:t>（3）接收并分析危险化学品事故及实时动态信息，进行风险分析，并根据事态发展情况，及时对响应级别进行调整；</w:t>
      </w:r>
      <w:r>
        <w:rPr>
          <w:rFonts w:cs="Times New Roman"/>
        </w:rPr>
        <w:t>当事故态势不可控时，指挥部启动Ⅱ级应急响应。</w:t>
      </w:r>
    </w:p>
    <w:p w14:paraId="190C41E7">
      <w:pPr>
        <w:ind w:firstLine="643"/>
        <w:rPr>
          <w:rFonts w:hint="default" w:ascii="Times New Roman" w:hAnsi="Times New Roman" w:cs="Times New Roman"/>
        </w:rPr>
      </w:pPr>
      <w:r>
        <w:rPr>
          <w:rFonts w:hint="default" w:ascii="Times New Roman" w:hAnsi="Times New Roman" w:cs="Times New Roman"/>
        </w:rPr>
        <w:t>针对发生的</w:t>
      </w:r>
      <w:r>
        <w:rPr>
          <w:rFonts w:hint="eastAsia" w:cs="Times New Roman"/>
          <w:lang w:val="en-US" w:eastAsia="zh-CN"/>
        </w:rPr>
        <w:t>危险化学品</w:t>
      </w:r>
      <w:r>
        <w:rPr>
          <w:rFonts w:hint="default" w:ascii="Times New Roman" w:hAnsi="Times New Roman" w:cs="Times New Roman"/>
        </w:rPr>
        <w:t>事故，</w:t>
      </w:r>
      <w:r>
        <w:rPr>
          <w:rFonts w:hint="default" w:ascii="Times New Roman" w:hAnsi="Times New Roman" w:eastAsia="仿宋_GB2312" w:cs="Times New Roman"/>
          <w:sz w:val="32"/>
          <w:szCs w:val="32"/>
          <w:lang w:val="en-US" w:eastAsia="zh-CN"/>
        </w:rPr>
        <w:t>各应急处置工作组</w:t>
      </w:r>
      <w:r>
        <w:rPr>
          <w:rFonts w:hint="default" w:ascii="Times New Roman" w:hAnsi="Times New Roman" w:cs="Times New Roman"/>
          <w:lang w:val="en-US" w:eastAsia="zh-CN"/>
        </w:rPr>
        <w:t>根据需要赶赴现场，</w:t>
      </w:r>
      <w:r>
        <w:rPr>
          <w:rFonts w:hint="default" w:ascii="Times New Roman" w:hAnsi="Times New Roman" w:cs="Times New Roman"/>
        </w:rPr>
        <w:t>采取以下措施：</w:t>
      </w:r>
    </w:p>
    <w:p w14:paraId="6FA2ED6A">
      <w:pPr>
        <w:ind w:firstLine="640"/>
        <w:rPr>
          <w:rFonts w:hint="eastAsia" w:cs="Times New Roman"/>
          <w:lang w:val="en-US" w:eastAsia="zh-CN"/>
        </w:rPr>
      </w:pPr>
      <w:r>
        <w:rPr>
          <w:rFonts w:hint="eastAsia" w:cs="Times New Roman"/>
          <w:lang w:val="en-US" w:eastAsia="zh-CN"/>
        </w:rPr>
        <w:t>（1）抢险救援组和专家组负责制定抢险救援方案、组织现场侦察、控制危险源、开展抢险救援等工作。</w:t>
      </w:r>
    </w:p>
    <w:p w14:paraId="368D7FFA">
      <w:pPr>
        <w:ind w:firstLine="640"/>
        <w:rPr>
          <w:rFonts w:hint="eastAsia" w:cs="Times New Roman"/>
          <w:lang w:val="en-US" w:eastAsia="zh-CN"/>
        </w:rPr>
      </w:pPr>
      <w:r>
        <w:rPr>
          <w:rFonts w:hint="eastAsia" w:cs="Times New Roman"/>
          <w:lang w:val="en-US" w:eastAsia="zh-CN"/>
        </w:rPr>
        <w:t>（2）医疗救治组组织救治受伤人员。</w:t>
      </w:r>
    </w:p>
    <w:p w14:paraId="797EF85C">
      <w:pPr>
        <w:ind w:firstLine="640"/>
        <w:rPr>
          <w:rFonts w:hint="eastAsia" w:cs="Times New Roman"/>
          <w:lang w:val="en-US" w:eastAsia="zh-CN"/>
        </w:rPr>
      </w:pPr>
      <w:r>
        <w:rPr>
          <w:rFonts w:hint="eastAsia" w:cs="Times New Roman"/>
          <w:lang w:val="en-US" w:eastAsia="zh-CN"/>
        </w:rPr>
        <w:t>（3）治安保卫组维持事故现场秩序，疏散、撤离并妥善安置受到威胁的人员，并划定警戒区，实行必要的交通管制及其他保障措施；依法控制事故发生单位责任人员。</w:t>
      </w:r>
    </w:p>
    <w:p w14:paraId="5F070A77">
      <w:pPr>
        <w:ind w:firstLine="640"/>
        <w:rPr>
          <w:rFonts w:hint="eastAsia" w:cs="Times New Roman"/>
          <w:lang w:val="en-US" w:eastAsia="zh-CN"/>
        </w:rPr>
      </w:pPr>
      <w:r>
        <w:rPr>
          <w:rFonts w:hint="eastAsia" w:cs="Times New Roman"/>
          <w:lang w:val="en-US" w:eastAsia="zh-CN"/>
        </w:rPr>
        <w:t>（4）善后处置组组织做好遇险人员和</w:t>
      </w:r>
      <w:r>
        <w:rPr>
          <w:rFonts w:hint="default" w:cs="Times New Roman"/>
          <w:lang w:val="en-US" w:eastAsia="zh-CN"/>
        </w:rPr>
        <w:t>遇险</w:t>
      </w:r>
      <w:r>
        <w:rPr>
          <w:rFonts w:hint="eastAsia" w:cs="Times New Roman"/>
          <w:lang w:val="en-US" w:eastAsia="zh-CN"/>
        </w:rPr>
        <w:t>遇难人员亲属的安抚和接待工作。</w:t>
      </w:r>
    </w:p>
    <w:p w14:paraId="3359AC14">
      <w:pPr>
        <w:ind w:firstLine="640"/>
        <w:rPr>
          <w:rFonts w:hint="eastAsia" w:cs="Times New Roman"/>
          <w:lang w:val="en-US" w:eastAsia="zh-CN"/>
        </w:rPr>
      </w:pPr>
      <w:r>
        <w:rPr>
          <w:rFonts w:hint="eastAsia" w:cs="Times New Roman"/>
          <w:lang w:val="en-US" w:eastAsia="zh-CN"/>
        </w:rPr>
        <w:t>（5）环境处理组负责事故环境监测监控；负责大气、水体、土壤等环境实时监测，确定危险区域范围，对事故造成的环境影响进行评估；指导和督促做好现场危险废物处理工作。</w:t>
      </w:r>
    </w:p>
    <w:p w14:paraId="57B84745">
      <w:pPr>
        <w:ind w:firstLine="640"/>
        <w:rPr>
          <w:rFonts w:hint="eastAsia" w:cs="Times New Roman"/>
          <w:lang w:val="en-US" w:eastAsia="zh-CN"/>
        </w:rPr>
      </w:pPr>
      <w:r>
        <w:rPr>
          <w:rFonts w:hint="eastAsia" w:cs="Times New Roman"/>
          <w:lang w:val="en-US" w:eastAsia="zh-CN"/>
        </w:rPr>
        <w:t>（6）后勤保障组负责应急救援中电力、能源、交通、装备物资等的支持保障工作。</w:t>
      </w:r>
    </w:p>
    <w:p w14:paraId="1B4DBE56">
      <w:pPr>
        <w:ind w:firstLine="640"/>
        <w:rPr>
          <w:rFonts w:hint="eastAsia" w:cs="Times New Roman"/>
          <w:lang w:val="en-US" w:eastAsia="zh-CN"/>
        </w:rPr>
      </w:pPr>
      <w:r>
        <w:rPr>
          <w:rFonts w:hint="eastAsia" w:cs="Times New Roman"/>
          <w:lang w:val="en-US" w:eastAsia="zh-CN"/>
        </w:rPr>
        <w:t>（7）信息舆情组负责发布有关事故情况和应急救援工作信息。</w:t>
      </w:r>
    </w:p>
    <w:p w14:paraId="3727BDC4">
      <w:pPr>
        <w:ind w:firstLine="640"/>
        <w:rPr>
          <w:rFonts w:cs="Times New Roman"/>
        </w:rPr>
      </w:pPr>
      <w:r>
        <w:rPr>
          <w:rFonts w:hint="eastAsia" w:cs="Times New Roman"/>
          <w:lang w:val="en-US" w:eastAsia="zh-CN"/>
        </w:rPr>
        <w:t xml:space="preserve">5.3.3 </w:t>
      </w:r>
      <w:r>
        <w:rPr>
          <w:rFonts w:cs="Times New Roman"/>
        </w:rPr>
        <w:t>Ⅱ级应急响应</w:t>
      </w:r>
    </w:p>
    <w:p w14:paraId="2902C651">
      <w:pPr>
        <w:ind w:firstLine="640"/>
        <w:rPr>
          <w:rFonts w:hint="eastAsia" w:cs="Times New Roman"/>
        </w:rPr>
      </w:pPr>
      <w:r>
        <w:rPr>
          <w:rFonts w:hint="eastAsia" w:cs="Times New Roman"/>
          <w:b/>
          <w:bCs/>
          <w:lang w:val="en-US" w:eastAsia="zh-CN"/>
        </w:rPr>
        <w:t>启动条件：</w:t>
      </w:r>
      <w:r>
        <w:rPr>
          <w:rFonts w:hint="eastAsia" w:ascii="仿宋_GB2312" w:hAnsi="仿宋_GB2312" w:eastAsia="仿宋_GB2312" w:cs="仿宋_GB2312"/>
        </w:rPr>
        <w:t>①</w:t>
      </w:r>
      <w:r>
        <w:rPr>
          <w:rFonts w:cs="Times New Roman"/>
        </w:rPr>
        <w:t>初判发生较大危险化学品事故</w:t>
      </w:r>
      <w:r>
        <w:rPr>
          <w:rFonts w:hint="eastAsia" w:cs="Times New Roman"/>
          <w:lang w:eastAsia="zh-CN"/>
        </w:rPr>
        <w:t>；</w:t>
      </w:r>
      <w:r>
        <w:rPr>
          <w:rFonts w:hint="eastAsia" w:ascii="仿宋_GB2312" w:hAnsi="仿宋_GB2312" w:eastAsia="仿宋_GB2312" w:cs="仿宋_GB2312"/>
        </w:rPr>
        <w:t>②</w:t>
      </w:r>
      <w:r>
        <w:rPr>
          <w:rFonts w:hint="eastAsia" w:cs="Times New Roman"/>
        </w:rPr>
        <w:t>事故造成的后果超出</w:t>
      </w:r>
      <w:r>
        <w:rPr>
          <w:rFonts w:hint="eastAsia" w:cs="Times New Roman"/>
          <w:lang w:eastAsia="zh-CN"/>
        </w:rPr>
        <w:t>郸城县</w:t>
      </w:r>
      <w:r>
        <w:rPr>
          <w:rFonts w:hint="eastAsia" w:cs="Times New Roman"/>
        </w:rPr>
        <w:t>处置能力</w:t>
      </w:r>
      <w:r>
        <w:rPr>
          <w:rFonts w:hint="eastAsia" w:cs="Times New Roman"/>
          <w:lang w:val="en-US" w:eastAsia="zh-CN"/>
        </w:rPr>
        <w:t>；</w:t>
      </w:r>
      <w:r>
        <w:rPr>
          <w:rFonts w:hint="eastAsia" w:ascii="仿宋_GB2312" w:hAnsi="仿宋_GB2312" w:eastAsia="仿宋_GB2312" w:cs="仿宋_GB2312"/>
        </w:rPr>
        <w:t>③</w:t>
      </w:r>
      <w:r>
        <w:rPr>
          <w:rFonts w:hint="eastAsia" w:cs="Times New Roman"/>
          <w:lang w:val="en-US" w:eastAsia="zh-CN"/>
        </w:rPr>
        <w:t>指挥部</w:t>
      </w:r>
      <w:r>
        <w:rPr>
          <w:rFonts w:hint="eastAsia"/>
        </w:rPr>
        <w:t>认为需要启动</w:t>
      </w:r>
      <w:r>
        <w:t>Ⅱ</w:t>
      </w:r>
      <w:r>
        <w:rPr>
          <w:rFonts w:hint="eastAsia"/>
        </w:rPr>
        <w:t>级应急响应的其</w:t>
      </w:r>
      <w:r>
        <w:rPr>
          <w:rFonts w:hint="eastAsia"/>
          <w:lang w:val="en-US" w:eastAsia="zh-CN"/>
        </w:rPr>
        <w:t>他</w:t>
      </w:r>
      <w:r>
        <w:rPr>
          <w:rFonts w:hint="eastAsia"/>
        </w:rPr>
        <w:t>情况</w:t>
      </w:r>
      <w:r>
        <w:rPr>
          <w:rFonts w:hint="eastAsia"/>
          <w:lang w:eastAsia="zh-CN"/>
        </w:rPr>
        <w:t>。</w:t>
      </w:r>
    </w:p>
    <w:p w14:paraId="7692B57F">
      <w:pPr>
        <w:ind w:firstLine="640"/>
        <w:rPr>
          <w:rFonts w:hint="eastAsia" w:cs="Times New Roman"/>
          <w:lang w:eastAsia="zh-CN"/>
        </w:rPr>
      </w:pPr>
      <w:r>
        <w:rPr>
          <w:rFonts w:hint="eastAsia" w:cs="Times New Roman"/>
          <w:b/>
          <w:bCs/>
          <w:lang w:val="en-US" w:eastAsia="zh-CN"/>
        </w:rPr>
        <w:t>启动权限：</w:t>
      </w:r>
      <w:r>
        <w:t>当发生上述情况之一时，</w:t>
      </w:r>
      <w:r>
        <w:rPr>
          <w:rFonts w:hint="eastAsia" w:cs="Times New Roman"/>
          <w:lang w:val="en-US" w:eastAsia="zh-CN"/>
        </w:rPr>
        <w:t>由指挥部常务副指挥长启动危险化学品事故</w:t>
      </w:r>
      <w:r>
        <w:rPr>
          <w:rFonts w:hint="default" w:ascii="Times New Roman" w:hAnsi="Times New Roman" w:cs="Times New Roman"/>
          <w:lang w:val="en-US" w:eastAsia="zh-CN"/>
        </w:rPr>
        <w:t>Ⅱ</w:t>
      </w:r>
      <w:r>
        <w:rPr>
          <w:rFonts w:hint="eastAsia" w:cs="Times New Roman"/>
          <w:lang w:val="en-US" w:eastAsia="zh-CN"/>
        </w:rPr>
        <w:t>级应急响应。</w:t>
      </w:r>
    </w:p>
    <w:p w14:paraId="5877F2A1">
      <w:pPr>
        <w:pStyle w:val="28"/>
        <w:rPr>
          <w:rFonts w:hint="eastAsia" w:cs="Times New Roman"/>
          <w:b/>
          <w:bCs/>
          <w:szCs w:val="22"/>
          <w:lang w:val="en-US" w:eastAsia="zh-CN"/>
        </w:rPr>
      </w:pPr>
      <w:r>
        <w:rPr>
          <w:rFonts w:hint="eastAsia" w:cs="Times New Roman"/>
          <w:b/>
          <w:bCs/>
          <w:szCs w:val="22"/>
          <w:lang w:val="en-US" w:eastAsia="zh-CN"/>
        </w:rPr>
        <w:t>响应措施：</w:t>
      </w:r>
    </w:p>
    <w:p w14:paraId="6D9CC1F5">
      <w:pPr>
        <w:ind w:firstLine="643"/>
      </w:pPr>
      <w:r>
        <w:t>针对发生的</w:t>
      </w:r>
      <w:r>
        <w:rPr>
          <w:rFonts w:hint="eastAsia"/>
          <w:lang w:val="en-US" w:eastAsia="zh-CN"/>
        </w:rPr>
        <w:t>危险化学品</w:t>
      </w:r>
      <w:r>
        <w:t>事故，</w:t>
      </w:r>
      <w:r>
        <w:rPr>
          <w:rFonts w:hint="eastAsia"/>
        </w:rPr>
        <w:t>指挥部</w:t>
      </w:r>
      <w:r>
        <w:rPr>
          <w:rFonts w:hint="eastAsia"/>
          <w:lang w:val="en-US" w:eastAsia="zh-CN"/>
        </w:rPr>
        <w:t>根据需要</w:t>
      </w:r>
      <w:r>
        <w:t>采取以下措施：</w:t>
      </w:r>
    </w:p>
    <w:p w14:paraId="3409A9DE">
      <w:pPr>
        <w:pStyle w:val="28"/>
        <w:rPr>
          <w:rFonts w:hint="default" w:cs="Times New Roman"/>
          <w:lang w:val="en-US" w:eastAsia="zh-CN"/>
        </w:rPr>
      </w:pPr>
      <w:r>
        <w:rPr>
          <w:rFonts w:hint="default" w:cs="Times New Roman"/>
          <w:lang w:val="en-US" w:eastAsia="zh-CN"/>
        </w:rPr>
        <w:t>（1）指挥部常务副指挥长带领副指挥长和指挥部相关成员单位负责人赶赴现场，指挥、协调</w:t>
      </w:r>
      <w:r>
        <w:rPr>
          <w:rFonts w:hint="eastAsia" w:cs="Times New Roman"/>
          <w:lang w:val="en-US" w:eastAsia="zh-CN"/>
        </w:rPr>
        <w:t>危险化学品</w:t>
      </w:r>
      <w:r>
        <w:rPr>
          <w:rFonts w:hint="default" w:cs="Times New Roman"/>
          <w:lang w:val="en-US" w:eastAsia="zh-CN"/>
        </w:rPr>
        <w:t>事故的先期处置工作。</w:t>
      </w:r>
    </w:p>
    <w:p w14:paraId="02F09941">
      <w:pPr>
        <w:pStyle w:val="28"/>
        <w:rPr>
          <w:rFonts w:hint="default" w:cs="Times New Roman"/>
          <w:lang w:val="en-US" w:eastAsia="zh-CN"/>
        </w:rPr>
      </w:pPr>
      <w:r>
        <w:rPr>
          <w:rFonts w:hint="default" w:cs="Times New Roman"/>
          <w:lang w:val="en-US" w:eastAsia="zh-CN"/>
        </w:rPr>
        <w:t>（2）成立现场指挥部，派出工作组和相关专家赶赴现场指导现场应急救援，控制事态发展。</w:t>
      </w:r>
    </w:p>
    <w:p w14:paraId="720EC0AD">
      <w:pPr>
        <w:pStyle w:val="28"/>
        <w:rPr>
          <w:rFonts w:hint="default" w:cs="Times New Roman"/>
          <w:lang w:val="en-US" w:eastAsia="zh-CN"/>
        </w:rPr>
      </w:pPr>
      <w:r>
        <w:rPr>
          <w:rFonts w:hint="default" w:cs="Times New Roman"/>
          <w:lang w:val="en-US" w:eastAsia="zh-CN"/>
        </w:rPr>
        <w:t>（3）采取必要措施，防止事故危害扩大和次生、衍生灾害发生，避免或减少事故对环境造成的危害。</w:t>
      </w:r>
    </w:p>
    <w:p w14:paraId="7391F26A">
      <w:pPr>
        <w:pStyle w:val="28"/>
        <w:rPr>
          <w:rFonts w:hint="default" w:cs="Times New Roman"/>
          <w:lang w:val="en-US" w:eastAsia="zh-CN"/>
        </w:rPr>
      </w:pPr>
      <w:r>
        <w:rPr>
          <w:rFonts w:hint="default" w:cs="Times New Roman"/>
          <w:lang w:val="en-US" w:eastAsia="zh-CN"/>
        </w:rPr>
        <w:t>（4）根据需要协调专业应急救援队伍参与事故应急救援，协调专业医疗队伍（专家）抢救遇险人员，救治受伤人员；根据需要向周口市及周边县（区）发布</w:t>
      </w:r>
      <w:r>
        <w:rPr>
          <w:rFonts w:hint="default" w:cs="Times New Roman"/>
          <w:shd w:val="clear"/>
          <w:lang w:val="en-US" w:eastAsia="zh-CN"/>
        </w:rPr>
        <w:t>增援请求</w:t>
      </w:r>
      <w:r>
        <w:rPr>
          <w:rFonts w:hint="default" w:cs="Times New Roman"/>
          <w:lang w:val="en-US" w:eastAsia="zh-CN"/>
        </w:rPr>
        <w:t>。</w:t>
      </w:r>
    </w:p>
    <w:p w14:paraId="37ECF671">
      <w:pPr>
        <w:pStyle w:val="28"/>
        <w:rPr>
          <w:rFonts w:hint="default" w:cs="Times New Roman"/>
          <w:lang w:val="en-US" w:eastAsia="zh-CN"/>
        </w:rPr>
      </w:pPr>
      <w:r>
        <w:rPr>
          <w:rFonts w:hint="default" w:cs="Times New Roman"/>
          <w:lang w:val="en-US" w:eastAsia="zh-CN"/>
        </w:rPr>
        <w:t>（5）</w:t>
      </w:r>
      <w:r>
        <w:rPr>
          <w:rFonts w:hint="default" w:cs="Times New Roman"/>
          <w:shd w:val="clear"/>
          <w:lang w:val="en-US" w:eastAsia="zh-CN"/>
        </w:rPr>
        <w:t>向县政府、指挥部及市</w:t>
      </w:r>
      <w:r>
        <w:rPr>
          <w:rFonts w:hint="eastAsia" w:cs="Times New Roman"/>
          <w:shd w:val="clear" w:fill="auto"/>
          <w:lang w:val="en-US" w:eastAsia="zh-CN"/>
        </w:rPr>
        <w:t>政府、</w:t>
      </w:r>
      <w:r>
        <w:rPr>
          <w:rFonts w:hint="default" w:cs="Times New Roman"/>
          <w:lang w:val="en-US" w:eastAsia="zh-CN"/>
        </w:rPr>
        <w:t>市安全生产应急指挥部</w:t>
      </w:r>
      <w:r>
        <w:rPr>
          <w:rFonts w:hint="default" w:cs="Times New Roman"/>
          <w:shd w:val="clear"/>
          <w:lang w:val="en-US" w:eastAsia="zh-CN"/>
        </w:rPr>
        <w:t>上报事故信息</w:t>
      </w:r>
      <w:r>
        <w:rPr>
          <w:rFonts w:hint="default" w:cs="Times New Roman"/>
          <w:lang w:val="en-US" w:eastAsia="zh-CN"/>
        </w:rPr>
        <w:t>和现场救援工作进展情况，待上级指挥部组建或工作组到来后，协助上级政府部门全力以赴组织开展事故的救援工作。</w:t>
      </w:r>
    </w:p>
    <w:p w14:paraId="2EDBE958">
      <w:pPr>
        <w:pStyle w:val="28"/>
        <w:rPr>
          <w:rFonts w:hint="default" w:cs="Times New Roman"/>
          <w:lang w:val="en-US" w:eastAsia="zh-CN"/>
        </w:rPr>
      </w:pPr>
      <w:r>
        <w:rPr>
          <w:rFonts w:hint="default" w:cs="Times New Roman"/>
          <w:lang w:val="en-US" w:eastAsia="zh-CN"/>
        </w:rPr>
        <w:t>（6）接收并分析</w:t>
      </w:r>
      <w:r>
        <w:rPr>
          <w:rFonts w:hint="eastAsia" w:cs="Times New Roman"/>
          <w:lang w:val="en-US" w:eastAsia="zh-CN"/>
        </w:rPr>
        <w:t>危险化学品</w:t>
      </w:r>
      <w:r>
        <w:rPr>
          <w:rFonts w:hint="default" w:cs="Times New Roman"/>
          <w:lang w:val="en-US" w:eastAsia="zh-CN"/>
        </w:rPr>
        <w:t>事故及实时动态信息，进行风险分析，并根据事态发展情况，及时对响应级别进行调整。</w:t>
      </w:r>
    </w:p>
    <w:p w14:paraId="3347BF79">
      <w:pPr>
        <w:ind w:firstLine="643"/>
        <w:rPr>
          <w:rFonts w:hint="default" w:ascii="Times New Roman" w:hAnsi="Times New Roman" w:cs="Times New Roman"/>
        </w:rPr>
      </w:pPr>
      <w:r>
        <w:rPr>
          <w:rFonts w:hint="default" w:ascii="Times New Roman" w:hAnsi="Times New Roman" w:cs="Times New Roman"/>
        </w:rPr>
        <w:t>针对发生的</w:t>
      </w:r>
      <w:r>
        <w:rPr>
          <w:rFonts w:hint="eastAsia" w:cs="Times New Roman"/>
          <w:lang w:val="en-US" w:eastAsia="zh-CN"/>
        </w:rPr>
        <w:t>危险化学品</w:t>
      </w:r>
      <w:r>
        <w:rPr>
          <w:rFonts w:hint="default" w:ascii="Times New Roman" w:hAnsi="Times New Roman" w:cs="Times New Roman"/>
        </w:rPr>
        <w:t>事故，</w:t>
      </w:r>
      <w:r>
        <w:rPr>
          <w:rFonts w:hint="default" w:ascii="Times New Roman" w:hAnsi="Times New Roman" w:eastAsia="仿宋_GB2312" w:cs="Times New Roman"/>
          <w:sz w:val="32"/>
          <w:szCs w:val="32"/>
          <w:lang w:val="en-US" w:eastAsia="zh-CN"/>
        </w:rPr>
        <w:t>各应急处置工作组</w:t>
      </w:r>
      <w:r>
        <w:rPr>
          <w:rFonts w:hint="default" w:ascii="Times New Roman" w:hAnsi="Times New Roman" w:cs="Times New Roman"/>
          <w:lang w:val="en-US" w:eastAsia="zh-CN"/>
        </w:rPr>
        <w:t>根据需要赶赴现场，</w:t>
      </w:r>
      <w:r>
        <w:rPr>
          <w:rFonts w:hint="default" w:ascii="Times New Roman" w:hAnsi="Times New Roman" w:cs="Times New Roman"/>
        </w:rPr>
        <w:t>采取以下措施：</w:t>
      </w:r>
    </w:p>
    <w:p w14:paraId="67544283">
      <w:pPr>
        <w:pStyle w:val="28"/>
        <w:rPr>
          <w:rFonts w:hint="default" w:cs="Times New Roman"/>
          <w:lang w:val="en-US" w:eastAsia="zh-CN"/>
        </w:rPr>
      </w:pPr>
      <w:r>
        <w:rPr>
          <w:rFonts w:hint="default" w:cs="Times New Roman"/>
          <w:lang w:val="en-US" w:eastAsia="zh-CN"/>
        </w:rPr>
        <w:t>（1）综合协调组协助负责事故信息报告、救援队伍调集、应急处置综合协调以及承办指挥部有关会议、活动等工作。</w:t>
      </w:r>
    </w:p>
    <w:p w14:paraId="0B106832">
      <w:pPr>
        <w:pStyle w:val="28"/>
        <w:rPr>
          <w:rFonts w:hint="default" w:cs="Times New Roman"/>
          <w:lang w:val="en-US" w:eastAsia="zh-CN"/>
        </w:rPr>
      </w:pPr>
      <w:r>
        <w:rPr>
          <w:rFonts w:hint="default" w:cs="Times New Roman"/>
          <w:lang w:val="en-US" w:eastAsia="zh-CN"/>
        </w:rPr>
        <w:t>（2）抢险救援组和专家组负责制定抢险救援方案、组织现场侦察、控制危险源、开展抢险救援；营救受伤人员。</w:t>
      </w:r>
    </w:p>
    <w:p w14:paraId="1F613084">
      <w:pPr>
        <w:pStyle w:val="28"/>
        <w:rPr>
          <w:rFonts w:hint="default" w:cs="Times New Roman"/>
          <w:lang w:val="en-US" w:eastAsia="zh-CN"/>
        </w:rPr>
      </w:pPr>
      <w:r>
        <w:rPr>
          <w:rFonts w:hint="default" w:cs="Times New Roman"/>
          <w:lang w:val="en-US" w:eastAsia="zh-CN"/>
        </w:rPr>
        <w:t>（3）医疗救治组负责调集医疗队伍、设立临时医疗点，协调外部医疗机构，为事故受伤和救援人员提供医疗保障服务，组织救治受伤人员。</w:t>
      </w:r>
    </w:p>
    <w:p w14:paraId="35E66D6F">
      <w:pPr>
        <w:pStyle w:val="28"/>
        <w:rPr>
          <w:rFonts w:hint="default" w:cs="Times New Roman"/>
          <w:lang w:val="en-US" w:eastAsia="zh-CN"/>
        </w:rPr>
      </w:pPr>
      <w:r>
        <w:rPr>
          <w:rFonts w:hint="default" w:cs="Times New Roman"/>
          <w:lang w:val="en-US" w:eastAsia="zh-CN"/>
        </w:rPr>
        <w:t>（4）治安保卫组维持事故现场秩序，疏散、撤离并妥善安置受到威胁的人员，并划定警戒区，实行必要的交通管制及其他保障措施；依法控制事故发生单位责任人员。</w:t>
      </w:r>
    </w:p>
    <w:p w14:paraId="74D7A49D">
      <w:pPr>
        <w:pStyle w:val="28"/>
        <w:rPr>
          <w:rFonts w:hint="default" w:cs="Times New Roman"/>
          <w:lang w:val="en-US" w:eastAsia="zh-CN"/>
        </w:rPr>
      </w:pPr>
      <w:r>
        <w:rPr>
          <w:rFonts w:hint="default" w:cs="Times New Roman"/>
          <w:lang w:val="en-US" w:eastAsia="zh-CN"/>
        </w:rPr>
        <w:t>（5）善后处置组组织做好遇险人员和遇险遇难人员亲属的安抚工作。</w:t>
      </w:r>
    </w:p>
    <w:p w14:paraId="36232BC8">
      <w:pPr>
        <w:pStyle w:val="28"/>
        <w:rPr>
          <w:rFonts w:hint="default" w:cs="Times New Roman"/>
          <w:lang w:val="en-US" w:eastAsia="zh-CN"/>
        </w:rPr>
      </w:pPr>
      <w:r>
        <w:rPr>
          <w:rFonts w:hint="default" w:cs="Times New Roman"/>
          <w:lang w:val="en-US" w:eastAsia="zh-CN"/>
        </w:rPr>
        <w:t>（6）环境处理组负责事故环境监测监控；负责大气、水体、土壤等环境实时监测，确定危险区域范围，对事故造成的环境影响进行评估；指导和督促做好现场危险废物处理工作。</w:t>
      </w:r>
    </w:p>
    <w:p w14:paraId="57A14D9E">
      <w:pPr>
        <w:pStyle w:val="28"/>
        <w:rPr>
          <w:rFonts w:hint="default" w:cs="Times New Roman"/>
          <w:lang w:val="en-US" w:eastAsia="zh-CN"/>
        </w:rPr>
      </w:pPr>
      <w:r>
        <w:rPr>
          <w:rFonts w:hint="default" w:cs="Times New Roman"/>
          <w:lang w:val="en-US" w:eastAsia="zh-CN"/>
        </w:rPr>
        <w:t>（7）技术资料组负责协调相关行业内应急救援所需的专家、技术人员等，调用相关资料等。</w:t>
      </w:r>
    </w:p>
    <w:p w14:paraId="071ADF5E">
      <w:pPr>
        <w:pStyle w:val="28"/>
        <w:rPr>
          <w:rFonts w:hint="default" w:cs="Times New Roman"/>
          <w:lang w:val="en-US" w:eastAsia="zh-CN"/>
        </w:rPr>
      </w:pPr>
      <w:r>
        <w:rPr>
          <w:rFonts w:hint="default" w:cs="Times New Roman"/>
          <w:lang w:val="en-US" w:eastAsia="zh-CN"/>
        </w:rPr>
        <w:t>（8）后勤保障组负责应急救援中电力、能源、交通、装备物资等的支持保障工作。</w:t>
      </w:r>
    </w:p>
    <w:p w14:paraId="12E4165A">
      <w:pPr>
        <w:pStyle w:val="28"/>
        <w:rPr>
          <w:rFonts w:hint="default" w:cs="Times New Roman"/>
          <w:lang w:val="en-US" w:eastAsia="zh-CN"/>
        </w:rPr>
      </w:pPr>
      <w:r>
        <w:rPr>
          <w:rFonts w:hint="default" w:cs="Times New Roman"/>
          <w:lang w:val="en-US" w:eastAsia="zh-CN"/>
        </w:rPr>
        <w:t>（9）信息舆情组负责发布有关事故情况和应急救援工作信息；负责舆情监测，预警等相关工作。</w:t>
      </w:r>
    </w:p>
    <w:p w14:paraId="4466EE4D">
      <w:pPr>
        <w:ind w:firstLine="640"/>
        <w:rPr>
          <w:rFonts w:cs="Times New Roman"/>
        </w:rPr>
      </w:pPr>
      <w:r>
        <w:rPr>
          <w:rFonts w:hint="eastAsia" w:cs="Times New Roman"/>
          <w:lang w:val="en-US" w:eastAsia="zh-CN"/>
        </w:rPr>
        <w:t xml:space="preserve">5.3.4 </w:t>
      </w:r>
      <w:r>
        <w:rPr>
          <w:rFonts w:cs="Times New Roman"/>
        </w:rPr>
        <w:t>Ⅰ级应急响应</w:t>
      </w:r>
    </w:p>
    <w:p w14:paraId="4DFEC740">
      <w:pPr>
        <w:ind w:firstLine="640"/>
        <w:rPr>
          <w:rFonts w:hint="eastAsia" w:cs="Times New Roman"/>
          <w:b/>
          <w:bCs/>
          <w:lang w:val="en-US" w:eastAsia="zh-CN"/>
        </w:rPr>
      </w:pPr>
      <w:r>
        <w:rPr>
          <w:rFonts w:hint="eastAsia" w:cs="Times New Roman"/>
          <w:b/>
          <w:bCs/>
          <w:lang w:val="en-US" w:eastAsia="zh-CN"/>
        </w:rPr>
        <w:t>启动条件：</w:t>
      </w:r>
      <w:r>
        <w:rPr>
          <w:rFonts w:hint="eastAsia" w:ascii="仿宋_GB2312" w:hAnsi="仿宋_GB2312" w:eastAsia="仿宋_GB2312" w:cs="仿宋_GB2312"/>
        </w:rPr>
        <w:t>①</w:t>
      </w:r>
      <w:r>
        <w:rPr>
          <w:rFonts w:cs="Times New Roman"/>
        </w:rPr>
        <w:t>初判发生重大以上危险化学品事故</w:t>
      </w:r>
      <w:r>
        <w:rPr>
          <w:rFonts w:hint="eastAsia" w:cs="Times New Roman"/>
          <w:lang w:eastAsia="zh-CN"/>
        </w:rPr>
        <w:t>。</w:t>
      </w:r>
      <w:r>
        <w:rPr>
          <w:rFonts w:hint="eastAsia" w:ascii="仿宋_GB2312" w:hAnsi="仿宋_GB2312" w:eastAsia="仿宋_GB2312" w:cs="仿宋_GB2312"/>
        </w:rPr>
        <w:t>②</w:t>
      </w:r>
      <w:r>
        <w:rPr>
          <w:rFonts w:hint="eastAsia" w:cs="Times New Roman"/>
        </w:rPr>
        <w:t>事故造成的后果严重超出</w:t>
      </w:r>
      <w:r>
        <w:rPr>
          <w:rFonts w:hint="eastAsia" w:cs="Times New Roman"/>
          <w:lang w:eastAsia="zh-CN"/>
        </w:rPr>
        <w:t>郸城县</w:t>
      </w:r>
      <w:r>
        <w:rPr>
          <w:rFonts w:hint="eastAsia" w:cs="Times New Roman"/>
        </w:rPr>
        <w:t>处置能力</w:t>
      </w:r>
      <w:r>
        <w:rPr>
          <w:rFonts w:hint="eastAsia" w:cs="Times New Roman"/>
          <w:lang w:val="en-US" w:eastAsia="zh-CN"/>
        </w:rPr>
        <w:t>。</w:t>
      </w:r>
      <w:r>
        <w:rPr>
          <w:rFonts w:hint="eastAsia" w:ascii="仿宋_GB2312" w:hAnsi="仿宋_GB2312" w:eastAsia="仿宋_GB2312" w:cs="仿宋_GB2312"/>
        </w:rPr>
        <w:t>③</w:t>
      </w:r>
      <w:r>
        <w:rPr>
          <w:rFonts w:hint="eastAsia" w:ascii="仿宋_GB2312" w:hAnsi="仿宋_GB2312" w:eastAsia="仿宋_GB2312" w:cs="仿宋_GB2312"/>
          <w:lang w:val="en-US" w:eastAsia="zh-CN"/>
        </w:rPr>
        <w:t>指挥部</w:t>
      </w:r>
      <w:r>
        <w:rPr>
          <w:rFonts w:hint="eastAsia" w:ascii="仿宋_GB2312" w:hAnsi="仿宋_GB2312" w:eastAsia="仿宋_GB2312" w:cs="仿宋_GB2312"/>
        </w:rPr>
        <w:t>认为需要启动</w:t>
      </w:r>
      <w:r>
        <w:rPr>
          <w:rFonts w:hint="default" w:ascii="Times New Roman" w:hAnsi="Times New Roman" w:eastAsia="仿宋_GB2312" w:cs="Times New Roman"/>
        </w:rPr>
        <w:t>Ⅰ</w:t>
      </w:r>
      <w:r>
        <w:rPr>
          <w:rFonts w:hint="eastAsia" w:ascii="仿宋_GB2312" w:hAnsi="仿宋_GB2312" w:eastAsia="仿宋_GB2312" w:cs="仿宋_GB2312"/>
        </w:rPr>
        <w:t>级应急响应的其</w:t>
      </w:r>
      <w:r>
        <w:rPr>
          <w:rFonts w:hint="eastAsia" w:ascii="仿宋_GB2312" w:hAnsi="仿宋_GB2312" w:eastAsia="仿宋_GB2312" w:cs="仿宋_GB2312"/>
          <w:lang w:val="en-US" w:eastAsia="zh-CN"/>
        </w:rPr>
        <w:t>他</w:t>
      </w:r>
      <w:r>
        <w:rPr>
          <w:rFonts w:hint="eastAsia" w:ascii="仿宋_GB2312" w:hAnsi="仿宋_GB2312" w:eastAsia="仿宋_GB2312" w:cs="仿宋_GB2312"/>
        </w:rPr>
        <w:t>情况</w:t>
      </w:r>
      <w:r>
        <w:rPr>
          <w:rFonts w:hint="eastAsia" w:cs="Times New Roman"/>
          <w:b/>
          <w:bCs/>
          <w:lang w:val="en-US" w:eastAsia="zh-CN"/>
        </w:rPr>
        <w:t>。</w:t>
      </w:r>
    </w:p>
    <w:p w14:paraId="302BDC40">
      <w:pPr>
        <w:ind w:firstLine="640"/>
        <w:rPr>
          <w:rFonts w:hint="eastAsia" w:cs="Times New Roman"/>
        </w:rPr>
      </w:pPr>
      <w:r>
        <w:rPr>
          <w:rFonts w:hint="eastAsia" w:cs="Times New Roman"/>
          <w:b/>
          <w:bCs/>
          <w:lang w:val="en-US" w:eastAsia="zh-CN"/>
        </w:rPr>
        <w:t>启动权限：</w:t>
      </w:r>
      <w:r>
        <w:rPr>
          <w:rFonts w:hint="eastAsia" w:cs="Times New Roman"/>
          <w:b w:val="0"/>
          <w:bCs w:val="0"/>
          <w:lang w:val="en-US" w:eastAsia="zh-CN"/>
        </w:rPr>
        <w:t>当发生上述条件之一时，</w:t>
      </w:r>
      <w:r>
        <w:t>由指挥部指挥长启动</w:t>
      </w:r>
      <w:r>
        <w:rPr>
          <w:rFonts w:hint="eastAsia"/>
          <w:lang w:val="en-US" w:eastAsia="zh-CN"/>
        </w:rPr>
        <w:t>危险化学品事故</w:t>
      </w:r>
      <w:r>
        <w:t>Ⅰ级应急响应</w:t>
      </w:r>
      <w:r>
        <w:rPr>
          <w:rFonts w:hint="eastAsia" w:cs="Times New Roman"/>
        </w:rPr>
        <w:t>。</w:t>
      </w:r>
    </w:p>
    <w:p w14:paraId="110EA725">
      <w:pPr>
        <w:pStyle w:val="28"/>
        <w:rPr>
          <w:rFonts w:hint="eastAsia" w:cs="Times New Roman"/>
          <w:b/>
          <w:bCs/>
          <w:szCs w:val="22"/>
          <w:lang w:val="en-US" w:eastAsia="zh-CN"/>
        </w:rPr>
      </w:pPr>
      <w:r>
        <w:rPr>
          <w:rFonts w:hint="eastAsia" w:cs="Times New Roman"/>
          <w:b/>
          <w:bCs/>
          <w:szCs w:val="22"/>
          <w:lang w:val="en-US" w:eastAsia="zh-CN"/>
        </w:rPr>
        <w:t>响应措施：</w:t>
      </w:r>
    </w:p>
    <w:p w14:paraId="5F3B4D21">
      <w:pPr>
        <w:ind w:firstLine="643"/>
      </w:pPr>
      <w:r>
        <w:t>针对发生的</w:t>
      </w:r>
      <w:r>
        <w:rPr>
          <w:rFonts w:hint="eastAsia"/>
          <w:lang w:val="en-US" w:eastAsia="zh-CN"/>
        </w:rPr>
        <w:t>危险化学品</w:t>
      </w:r>
      <w:r>
        <w:t>事故，</w:t>
      </w:r>
      <w:r>
        <w:rPr>
          <w:rFonts w:hint="eastAsia"/>
        </w:rPr>
        <w:t>指挥部</w:t>
      </w:r>
      <w:r>
        <w:rPr>
          <w:rFonts w:hint="eastAsia"/>
          <w:lang w:val="en-US" w:eastAsia="zh-CN"/>
        </w:rPr>
        <w:t>根据需要</w:t>
      </w:r>
      <w:r>
        <w:t>采取以下措施：</w:t>
      </w:r>
    </w:p>
    <w:p w14:paraId="3306C2F5">
      <w:pPr>
        <w:pStyle w:val="28"/>
        <w:rPr>
          <w:rFonts w:hint="default" w:cs="Times New Roman"/>
          <w:lang w:val="en-US" w:eastAsia="zh-CN"/>
        </w:rPr>
      </w:pPr>
      <w:r>
        <w:rPr>
          <w:rFonts w:hint="default" w:cs="Times New Roman"/>
          <w:lang w:val="en-US" w:eastAsia="zh-CN"/>
        </w:rPr>
        <w:t>（1）指挥部指挥长带领</w:t>
      </w:r>
      <w:r>
        <w:rPr>
          <w:rFonts w:hint="eastAsia" w:cs="Times New Roman"/>
          <w:lang w:val="en-US" w:eastAsia="zh-CN"/>
        </w:rPr>
        <w:t>常务副指挥长、</w:t>
      </w:r>
      <w:r>
        <w:rPr>
          <w:rFonts w:hint="default" w:cs="Times New Roman"/>
          <w:lang w:val="en-US" w:eastAsia="zh-CN"/>
        </w:rPr>
        <w:t>副指挥长和指挥部成员单位负责人赶赴现场，指挥、协调</w:t>
      </w:r>
      <w:r>
        <w:rPr>
          <w:rFonts w:hint="eastAsia" w:cs="Times New Roman"/>
          <w:lang w:val="en-US" w:eastAsia="zh-CN"/>
        </w:rPr>
        <w:t>危险化学品</w:t>
      </w:r>
      <w:r>
        <w:rPr>
          <w:rFonts w:hint="default" w:cs="Times New Roman"/>
          <w:lang w:val="en-US" w:eastAsia="zh-CN"/>
        </w:rPr>
        <w:t>事故的先期处置工作。</w:t>
      </w:r>
    </w:p>
    <w:p w14:paraId="1202B329">
      <w:pPr>
        <w:pStyle w:val="28"/>
        <w:rPr>
          <w:rFonts w:hint="default" w:cs="Times New Roman"/>
          <w:lang w:val="en-US" w:eastAsia="zh-CN"/>
        </w:rPr>
      </w:pPr>
      <w:r>
        <w:rPr>
          <w:rFonts w:hint="default" w:cs="Times New Roman"/>
          <w:lang w:val="en-US" w:eastAsia="zh-CN"/>
        </w:rPr>
        <w:t>（2）成立现场指挥部，派出工作组和相关专家赶赴现场指导现场应急救援，控制事态发展。</w:t>
      </w:r>
    </w:p>
    <w:p w14:paraId="5CDC25CA">
      <w:pPr>
        <w:pStyle w:val="28"/>
        <w:rPr>
          <w:rFonts w:hint="default" w:cs="Times New Roman"/>
          <w:lang w:val="en-US" w:eastAsia="zh-CN"/>
        </w:rPr>
      </w:pPr>
      <w:r>
        <w:rPr>
          <w:rFonts w:hint="default" w:cs="Times New Roman"/>
          <w:lang w:val="en-US" w:eastAsia="zh-CN"/>
        </w:rPr>
        <w:t>（3）采取必要措施，防止事故危害扩大和次生、衍生灾害发生，避免或减少事故对环境造成的危害。</w:t>
      </w:r>
    </w:p>
    <w:p w14:paraId="36B2B640">
      <w:pPr>
        <w:pStyle w:val="28"/>
        <w:rPr>
          <w:rFonts w:hint="default" w:cs="Times New Roman"/>
          <w:lang w:val="en-US" w:eastAsia="zh-CN"/>
        </w:rPr>
      </w:pPr>
      <w:r>
        <w:rPr>
          <w:rFonts w:hint="default" w:cs="Times New Roman"/>
          <w:lang w:val="en-US" w:eastAsia="zh-CN"/>
        </w:rPr>
        <w:t>（4）协调专业应急救援队伍参与事故应急救援；协调专业医疗队伍（专家）抢救遇险人员，救治受伤人员；向周口市及周边县（区）发布增援请求。</w:t>
      </w:r>
    </w:p>
    <w:p w14:paraId="77028EA2">
      <w:pPr>
        <w:pStyle w:val="28"/>
        <w:rPr>
          <w:rFonts w:hint="default" w:cs="Times New Roman"/>
          <w:lang w:val="en-US" w:eastAsia="zh-CN"/>
        </w:rPr>
      </w:pPr>
      <w:r>
        <w:rPr>
          <w:rFonts w:hint="default" w:cs="Times New Roman"/>
          <w:lang w:val="en-US" w:eastAsia="zh-CN"/>
        </w:rPr>
        <w:t>（5）向市政府、市安全生产应急指挥部上报事故信息和前期救援进展情况，听从上级政府或上级指挥部的统一领导和指挥；配合上级政府部门全力以赴组织开展事故救援工作。</w:t>
      </w:r>
    </w:p>
    <w:p w14:paraId="63F7322E">
      <w:pPr>
        <w:pStyle w:val="28"/>
        <w:rPr>
          <w:rFonts w:hint="default" w:cs="Times New Roman"/>
          <w:lang w:val="en-US" w:eastAsia="zh-CN"/>
        </w:rPr>
      </w:pPr>
      <w:r>
        <w:rPr>
          <w:rFonts w:hint="default" w:cs="Times New Roman"/>
          <w:lang w:val="en-US" w:eastAsia="zh-CN"/>
        </w:rPr>
        <w:t>（</w:t>
      </w:r>
      <w:r>
        <w:rPr>
          <w:rFonts w:hint="eastAsia" w:cs="Times New Roman"/>
          <w:lang w:val="en-US" w:eastAsia="zh-CN"/>
        </w:rPr>
        <w:t>6</w:t>
      </w:r>
      <w:r>
        <w:rPr>
          <w:rFonts w:hint="default" w:cs="Times New Roman"/>
          <w:lang w:val="en-US" w:eastAsia="zh-CN"/>
        </w:rPr>
        <w:t>）接收并分析</w:t>
      </w:r>
      <w:r>
        <w:rPr>
          <w:rFonts w:hint="eastAsia" w:cs="Times New Roman"/>
          <w:lang w:val="en-US" w:eastAsia="zh-CN"/>
        </w:rPr>
        <w:t>危险化学品</w:t>
      </w:r>
      <w:r>
        <w:rPr>
          <w:rFonts w:hint="default" w:cs="Times New Roman"/>
          <w:lang w:val="en-US" w:eastAsia="zh-CN"/>
        </w:rPr>
        <w:t>事故及实时动态信息，进行风险分析，并根据事态发展情况，及时对响应级别进行调整。</w:t>
      </w:r>
    </w:p>
    <w:p w14:paraId="13F4DF36">
      <w:pPr>
        <w:ind w:firstLine="643"/>
        <w:rPr>
          <w:rFonts w:hint="default" w:ascii="Times New Roman" w:hAnsi="Times New Roman" w:cs="Times New Roman"/>
        </w:rPr>
      </w:pPr>
      <w:r>
        <w:rPr>
          <w:rFonts w:hint="default" w:ascii="Times New Roman" w:hAnsi="Times New Roman" w:cs="Times New Roman"/>
        </w:rPr>
        <w:t>针对发生的</w:t>
      </w:r>
      <w:r>
        <w:rPr>
          <w:rFonts w:hint="eastAsia" w:cs="Times New Roman"/>
          <w:lang w:val="en-US" w:eastAsia="zh-CN"/>
        </w:rPr>
        <w:t>危险化学品</w:t>
      </w:r>
      <w:r>
        <w:rPr>
          <w:rFonts w:hint="default" w:ascii="Times New Roman" w:hAnsi="Times New Roman" w:cs="Times New Roman"/>
        </w:rPr>
        <w:t>事故，</w:t>
      </w:r>
      <w:r>
        <w:rPr>
          <w:rFonts w:hint="default" w:ascii="Times New Roman" w:hAnsi="Times New Roman" w:eastAsia="仿宋_GB2312" w:cs="Times New Roman"/>
          <w:sz w:val="32"/>
          <w:szCs w:val="32"/>
          <w:lang w:val="en-US" w:eastAsia="zh-CN"/>
        </w:rPr>
        <w:t>各应急处置工作组</w:t>
      </w:r>
      <w:r>
        <w:rPr>
          <w:rFonts w:hint="default" w:ascii="Times New Roman" w:hAnsi="Times New Roman" w:cs="Times New Roman"/>
          <w:lang w:val="en-US" w:eastAsia="zh-CN"/>
        </w:rPr>
        <w:t>根据需要赶赴现场，</w:t>
      </w:r>
      <w:r>
        <w:rPr>
          <w:rFonts w:hint="default" w:ascii="Times New Roman" w:hAnsi="Times New Roman" w:cs="Times New Roman"/>
        </w:rPr>
        <w:t>采取以下措施：</w:t>
      </w:r>
    </w:p>
    <w:p w14:paraId="346B34C7">
      <w:pPr>
        <w:pStyle w:val="28"/>
        <w:rPr>
          <w:rFonts w:hint="default" w:cs="Times New Roman"/>
          <w:lang w:val="en-US" w:eastAsia="zh-CN"/>
        </w:rPr>
      </w:pPr>
      <w:r>
        <w:rPr>
          <w:rFonts w:hint="default" w:cs="Times New Roman"/>
          <w:lang w:val="en-US" w:eastAsia="zh-CN"/>
        </w:rPr>
        <w:t>（1）综合协调组协助负责事故信息报告、救援队伍调集、应急处置综合协调以及承办指挥部有关会议、活动等工作。</w:t>
      </w:r>
    </w:p>
    <w:p w14:paraId="3DE7B0DB">
      <w:pPr>
        <w:pStyle w:val="28"/>
        <w:rPr>
          <w:rFonts w:hint="default" w:cs="Times New Roman"/>
          <w:lang w:val="en-US" w:eastAsia="zh-CN"/>
        </w:rPr>
      </w:pPr>
      <w:r>
        <w:rPr>
          <w:rFonts w:hint="default" w:cs="Times New Roman"/>
          <w:lang w:val="en-US" w:eastAsia="zh-CN"/>
        </w:rPr>
        <w:t>（2）抢险救援组和专家组负责制定抢险救援方案、组织现场侦察、控制危险源、开展抢险救援；营救</w:t>
      </w:r>
      <w:r>
        <w:rPr>
          <w:rFonts w:hint="default" w:cs="Times New Roman"/>
          <w:shd w:val="clear"/>
          <w:lang w:val="en-US" w:eastAsia="zh-CN"/>
        </w:rPr>
        <w:t>遇险人员</w:t>
      </w:r>
      <w:r>
        <w:rPr>
          <w:rFonts w:hint="default" w:cs="Times New Roman"/>
          <w:lang w:val="en-US" w:eastAsia="zh-CN"/>
        </w:rPr>
        <w:t>、受伤人员。</w:t>
      </w:r>
    </w:p>
    <w:p w14:paraId="58284FB1">
      <w:pPr>
        <w:pStyle w:val="28"/>
        <w:rPr>
          <w:rFonts w:hint="default" w:cs="Times New Roman"/>
          <w:shd w:val="clear" w:fill="FFFF00"/>
          <w:lang w:val="en-US" w:eastAsia="zh-CN"/>
        </w:rPr>
      </w:pPr>
      <w:r>
        <w:rPr>
          <w:rFonts w:hint="default" w:cs="Times New Roman"/>
          <w:lang w:val="en-US" w:eastAsia="zh-CN"/>
        </w:rPr>
        <w:t>（3）医疗救治组负责调集医疗队伍、设立临时医疗点，协调外部医疗机构，为事故受伤和救援人员提供医疗保障服务，并及时将伤者转移至医院救治，</w:t>
      </w:r>
      <w:r>
        <w:rPr>
          <w:rFonts w:hint="default" w:cs="Times New Roman"/>
          <w:shd w:val="clear"/>
          <w:lang w:val="en-US" w:eastAsia="zh-CN"/>
        </w:rPr>
        <w:t>做好事故现场防疫消杀，提供信息卫生咨询和帮助等。</w:t>
      </w:r>
    </w:p>
    <w:p w14:paraId="00CA98F2">
      <w:pPr>
        <w:pStyle w:val="28"/>
        <w:rPr>
          <w:rFonts w:hint="default" w:cs="Times New Roman"/>
          <w:lang w:val="en-US" w:eastAsia="zh-CN"/>
        </w:rPr>
      </w:pPr>
      <w:r>
        <w:rPr>
          <w:rFonts w:hint="default" w:cs="Times New Roman"/>
          <w:lang w:val="en-US" w:eastAsia="zh-CN"/>
        </w:rPr>
        <w:t>（4）治安保卫组维持事故现场秩序，疏散、撤离并妥善安置受到威胁的人员，并划定警戒区，实行必要的交通管制及其他保障措施；依法控制事故发生单位责任人员，</w:t>
      </w:r>
      <w:r>
        <w:rPr>
          <w:rFonts w:hint="default" w:cs="Times New Roman"/>
          <w:shd w:val="clear"/>
          <w:lang w:val="en-US" w:eastAsia="zh-CN"/>
        </w:rPr>
        <w:t>维护社会稳定。</w:t>
      </w:r>
    </w:p>
    <w:p w14:paraId="5F3A0417">
      <w:pPr>
        <w:pStyle w:val="28"/>
        <w:rPr>
          <w:rFonts w:hint="default" w:cs="Times New Roman"/>
          <w:lang w:val="en-US" w:eastAsia="zh-CN"/>
        </w:rPr>
      </w:pPr>
      <w:r>
        <w:rPr>
          <w:rFonts w:hint="default" w:cs="Times New Roman"/>
          <w:lang w:val="en-US" w:eastAsia="zh-CN"/>
        </w:rPr>
        <w:t>（5）善后处置组组织做好遇险人员和遇险遇难人员亲属的安抚工作。</w:t>
      </w:r>
    </w:p>
    <w:p w14:paraId="7A098713">
      <w:pPr>
        <w:pStyle w:val="28"/>
        <w:rPr>
          <w:rFonts w:hint="default" w:cs="Times New Roman"/>
          <w:lang w:val="en-US" w:eastAsia="zh-CN"/>
        </w:rPr>
      </w:pPr>
      <w:r>
        <w:rPr>
          <w:rFonts w:hint="default" w:cs="Times New Roman"/>
          <w:lang w:val="en-US" w:eastAsia="zh-CN"/>
        </w:rPr>
        <w:t>（6）环境处理组负责事故环境监测监控；负责大气、水体、土壤等环境实时监测，确定危险区域范围，对事故造成的环境影响进行评估；指导和督促做好现场危险废物处理工作。</w:t>
      </w:r>
    </w:p>
    <w:p w14:paraId="25BE9B18">
      <w:pPr>
        <w:pStyle w:val="28"/>
        <w:rPr>
          <w:rFonts w:hint="default" w:cs="Times New Roman"/>
          <w:lang w:val="en-US" w:eastAsia="zh-CN"/>
        </w:rPr>
      </w:pPr>
      <w:r>
        <w:rPr>
          <w:rFonts w:hint="default" w:cs="Times New Roman"/>
          <w:lang w:val="en-US" w:eastAsia="zh-CN"/>
        </w:rPr>
        <w:t>（7）技术资料组负责协调相关行业内应急救援所需的专家、技术人员等，调用相关资料等。</w:t>
      </w:r>
    </w:p>
    <w:p w14:paraId="514837AD">
      <w:pPr>
        <w:pStyle w:val="28"/>
        <w:ind w:firstLine="640" w:firstLineChars="200"/>
        <w:rPr>
          <w:rFonts w:hint="default" w:cs="Times New Roman"/>
          <w:lang w:val="en-US" w:eastAsia="zh-CN"/>
        </w:rPr>
      </w:pPr>
      <w:r>
        <w:rPr>
          <w:rFonts w:hint="default" w:cs="Times New Roman"/>
          <w:lang w:val="en-US" w:eastAsia="zh-CN"/>
        </w:rPr>
        <w:t>（8）后勤保障组负责应急救援中电力、油料供应、交通运输车辆、装备物资等的支持保障工作。</w:t>
      </w:r>
    </w:p>
    <w:p w14:paraId="7867742D">
      <w:pPr>
        <w:pStyle w:val="28"/>
        <w:ind w:firstLine="640" w:firstLineChars="200"/>
        <w:rPr>
          <w:rFonts w:hint="default" w:cs="Times New Roman"/>
          <w:lang w:val="en-US" w:eastAsia="zh-CN"/>
        </w:rPr>
      </w:pPr>
      <w:r>
        <w:rPr>
          <w:rFonts w:hint="default" w:cs="Times New Roman"/>
          <w:lang w:val="en-US" w:eastAsia="zh-CN"/>
        </w:rPr>
        <w:t>（9）信息舆情组负责发布有关事故情况和应急救援工作信息；负责舆情监测，预警等相关工作。</w:t>
      </w:r>
    </w:p>
    <w:p w14:paraId="3E526C76">
      <w:pPr>
        <w:pStyle w:val="3"/>
        <w:ind w:firstLine="640"/>
        <w:rPr>
          <w:rFonts w:hint="eastAsia" w:eastAsia="楷体_GB2312"/>
          <w:lang w:val="en-US" w:eastAsia="zh-CN"/>
        </w:rPr>
      </w:pPr>
      <w:bookmarkStart w:id="319" w:name="_Toc93399773"/>
      <w:bookmarkStart w:id="320" w:name="_Toc93752150"/>
      <w:bookmarkStart w:id="321" w:name="_Toc6516"/>
      <w:bookmarkStart w:id="322" w:name="_Toc22646"/>
      <w:bookmarkStart w:id="323" w:name="_Toc23117"/>
      <w:bookmarkStart w:id="324" w:name="_Toc28809"/>
      <w:bookmarkStart w:id="325" w:name="_Toc5619"/>
      <w:bookmarkStart w:id="326" w:name="_Toc10881"/>
      <w:bookmarkStart w:id="327" w:name="_Toc26262"/>
      <w:bookmarkStart w:id="328" w:name="_Toc15309"/>
      <w:bookmarkStart w:id="329" w:name="_Toc15612"/>
      <w:bookmarkStart w:id="330" w:name="_Toc21517"/>
      <w:bookmarkStart w:id="331" w:name="_Toc11465"/>
      <w:bookmarkStart w:id="332" w:name="_Toc10920"/>
      <w:bookmarkStart w:id="333" w:name="_Toc14799"/>
      <w:bookmarkStart w:id="334" w:name="_Toc22850"/>
      <w:bookmarkStart w:id="335" w:name="_Toc26530"/>
      <w:r>
        <w:rPr>
          <w:rFonts w:hint="eastAsia"/>
          <w:lang w:val="en-US" w:eastAsia="zh-CN"/>
        </w:rPr>
        <w:t>5</w:t>
      </w:r>
      <w:r>
        <w:t xml:space="preserve">.4 </w:t>
      </w:r>
      <w:r>
        <w:rPr>
          <w:rFonts w:hint="eastAsia"/>
        </w:rPr>
        <w:t>处置措施</w:t>
      </w:r>
      <w:bookmarkEnd w:id="319"/>
      <w:bookmarkEnd w:id="320"/>
      <w:r>
        <w:rPr>
          <w:rFonts w:hint="eastAsia"/>
          <w:lang w:val="en-US" w:eastAsia="zh-CN"/>
        </w:rPr>
        <w:t>注意事项</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p>
    <w:p w14:paraId="732EABF1">
      <w:pPr>
        <w:ind w:firstLine="640"/>
        <w:rPr>
          <w:rFonts w:cs="Times New Roman"/>
        </w:rPr>
      </w:pPr>
      <w:r>
        <w:rPr>
          <w:rFonts w:hint="eastAsia" w:cs="Times New Roman"/>
        </w:rPr>
        <w:t>指挥部需及时了解现场情况（主要包括但不限于下列内容：遇险人员伤亡、失踪或被困等情况；危险化学品危险特性、数量、应急处置方法等信息；周边建筑、居民、地形、电源、火源等情况；风速、风向等气象信息；事故可能导致的后果及对周围区域的可能影响范围和危害程度；应急救援设备、物资、器材、队伍等应急力量情况；相关装置、设备、设施损毁情况等），根据危险化学品事故情况，研究分析采取安全、有效的应急救援行动，各应急处置工作组应采取以下应急处置措施：</w:t>
      </w:r>
    </w:p>
    <w:p w14:paraId="376177FF">
      <w:pPr>
        <w:ind w:firstLine="640"/>
        <w:rPr>
          <w:rFonts w:cs="Times New Roman"/>
        </w:rPr>
      </w:pPr>
      <w:r>
        <w:rPr>
          <w:rFonts w:hint="default" w:cs="Times New Roman"/>
        </w:rPr>
        <w:t>（1）</w:t>
      </w:r>
      <w:r>
        <w:rPr>
          <w:rFonts w:hint="eastAsia" w:cs="Times New Roman"/>
        </w:rPr>
        <w:t>应急疏散及交通管控：现场指挥部根据专家组建议，确定警戒隔离区</w:t>
      </w:r>
      <w:r>
        <w:rPr>
          <w:rFonts w:hint="eastAsia" w:cs="Times New Roman"/>
          <w:lang w:eastAsia="zh-CN"/>
        </w:rPr>
        <w:t>，</w:t>
      </w:r>
      <w:r>
        <w:rPr>
          <w:rFonts w:hint="eastAsia" w:cs="Times New Roman"/>
          <w:lang w:val="en-US" w:eastAsia="zh-CN"/>
        </w:rPr>
        <w:t>由</w:t>
      </w:r>
      <w:r>
        <w:rPr>
          <w:rFonts w:hint="eastAsia" w:cs="Times New Roman"/>
        </w:rPr>
        <w:t>治安</w:t>
      </w:r>
      <w:r>
        <w:rPr>
          <w:rFonts w:hint="eastAsia" w:cs="Times New Roman"/>
          <w:lang w:val="en-US" w:eastAsia="zh-CN"/>
        </w:rPr>
        <w:t>保卫</w:t>
      </w:r>
      <w:r>
        <w:rPr>
          <w:rFonts w:hint="eastAsia" w:cs="Times New Roman"/>
        </w:rPr>
        <w:t>组</w:t>
      </w:r>
      <w:r>
        <w:rPr>
          <w:rFonts w:hint="eastAsia" w:cs="Times New Roman"/>
          <w:lang w:val="en-US" w:eastAsia="zh-CN"/>
        </w:rPr>
        <w:t>落实警戒隔离和人员进出管控，并</w:t>
      </w:r>
      <w:r>
        <w:rPr>
          <w:rFonts w:hint="eastAsia" w:cs="Times New Roman"/>
        </w:rPr>
        <w:t>将警戒隔离区内与事故应急处置无关的人员撤离至安全区</w:t>
      </w:r>
      <w:r>
        <w:rPr>
          <w:rFonts w:hint="eastAsia" w:cs="Times New Roman"/>
          <w:lang w:eastAsia="zh-CN"/>
        </w:rPr>
        <w:t>；</w:t>
      </w:r>
      <w:r>
        <w:rPr>
          <w:rFonts w:hint="eastAsia" w:cs="Times New Roman"/>
        </w:rPr>
        <w:t>疏散过程中应避免横穿危险区，并注意根据危险化学品的危险特性，指导疏散人员就地取材（如毛巾、湿布、口罩等），采取简易有效的保护措施</w:t>
      </w:r>
      <w:r>
        <w:rPr>
          <w:rFonts w:hint="eastAsia" w:cs="Times New Roman"/>
          <w:lang w:eastAsia="zh-CN"/>
        </w:rPr>
        <w:t>；</w:t>
      </w:r>
      <w:r>
        <w:rPr>
          <w:rFonts w:hint="eastAsia" w:ascii="Times New Roman" w:hAnsi="Times New Roman" w:eastAsia="仿宋_GB2312" w:cs="Times New Roman"/>
          <w:i w:val="0"/>
          <w:iCs w:val="0"/>
          <w:caps w:val="0"/>
          <w:color w:val="auto"/>
          <w:spacing w:val="0"/>
          <w:sz w:val="32"/>
          <w:szCs w:val="22"/>
          <w:shd w:val="clear" w:fill="auto"/>
        </w:rPr>
        <w:t>应向上风方向转移</w:t>
      </w:r>
      <w:r>
        <w:rPr>
          <w:rFonts w:hint="eastAsia" w:ascii="Times New Roman" w:hAnsi="Times New Roman" w:eastAsia="仿宋_GB2312" w:cs="Times New Roman"/>
          <w:i w:val="0"/>
          <w:iCs w:val="0"/>
          <w:caps w:val="0"/>
          <w:color w:val="auto"/>
          <w:spacing w:val="0"/>
          <w:sz w:val="32"/>
          <w:szCs w:val="22"/>
          <w:shd w:val="clear" w:fill="auto"/>
          <w:lang w:eastAsia="zh-CN"/>
        </w:rPr>
        <w:t>，</w:t>
      </w:r>
      <w:r>
        <w:rPr>
          <w:rFonts w:hint="eastAsia" w:ascii="Times New Roman" w:hAnsi="Times New Roman" w:eastAsia="仿宋_GB2312" w:cs="Times New Roman"/>
          <w:i w:val="0"/>
          <w:iCs w:val="0"/>
          <w:caps w:val="0"/>
          <w:color w:val="auto"/>
          <w:spacing w:val="0"/>
          <w:sz w:val="32"/>
          <w:szCs w:val="22"/>
          <w:shd w:val="clear" w:fill="auto"/>
        </w:rPr>
        <w:t>不要在低洼处滞留</w:t>
      </w:r>
      <w:r>
        <w:rPr>
          <w:rFonts w:hint="eastAsia" w:cs="Times New Roman"/>
        </w:rPr>
        <w:t>；在警戒隔离区边界设置警示标志，并设专人负责警戒；对通往事故现场的道路实行交通管制，严禁无关车辆、人员进入；清理主要交通干道，保证道路畅通；根据事故发展、应急处置和动态监测的情况，及时调整警戒隔离区。泄漏溢出的化学品为易燃易爆物品时，警戒区域内应严禁各类火种。</w:t>
      </w:r>
    </w:p>
    <w:p w14:paraId="6CEAAA68">
      <w:pPr>
        <w:ind w:firstLine="640"/>
        <w:rPr>
          <w:rFonts w:hint="eastAsia" w:cs="Times New Roman"/>
          <w:lang w:val="en-US" w:eastAsia="zh-CN"/>
        </w:rPr>
      </w:pPr>
      <w:r>
        <w:rPr>
          <w:rFonts w:hint="eastAsia" w:cs="Times New Roman"/>
        </w:rPr>
        <w:t>（2）</w:t>
      </w:r>
      <w:r>
        <w:rPr>
          <w:rFonts w:hint="eastAsia" w:cs="Times New Roman"/>
          <w:lang w:val="en-US" w:eastAsia="zh-CN"/>
        </w:rPr>
        <w:t>抢救受害人员：抢救受害人员是应急救援的首要任务。在应急救援行动中，及时、有序、高效地实施现场急救与安全转送伤员是降低伤亡率、减少事故损失的关键。在事故现场，危险化学品对人体可能造成的伤害有中毒、窒息、冻伤、化学灼伤、烧伤等，进行急救时，不论患者还是救援人员都要进行适当的防护。</w:t>
      </w:r>
    </w:p>
    <w:p w14:paraId="41A320F9">
      <w:pPr>
        <w:ind w:firstLine="640"/>
        <w:rPr>
          <w:rFonts w:hint="eastAsia" w:cs="Times New Roman"/>
          <w:lang w:val="en-US" w:eastAsia="zh-CN"/>
        </w:rPr>
      </w:pPr>
      <w:r>
        <w:rPr>
          <w:rFonts w:hint="eastAsia" w:cs="Times New Roman"/>
          <w:lang w:val="en-US" w:eastAsia="zh-CN"/>
        </w:rPr>
        <w:t>①选择有利地形设置急救点；</w:t>
      </w:r>
    </w:p>
    <w:p w14:paraId="75D5F520">
      <w:pPr>
        <w:ind w:firstLine="640"/>
        <w:rPr>
          <w:rFonts w:hint="eastAsia" w:cs="Times New Roman"/>
          <w:lang w:val="en-US" w:eastAsia="zh-CN"/>
        </w:rPr>
      </w:pPr>
      <w:r>
        <w:rPr>
          <w:rFonts w:hint="eastAsia" w:cs="Times New Roman"/>
          <w:lang w:val="en-US" w:eastAsia="zh-CN"/>
        </w:rPr>
        <w:t>②做好自身及伤病员的个体防护；</w:t>
      </w:r>
    </w:p>
    <w:p w14:paraId="7023EF40">
      <w:pPr>
        <w:ind w:firstLine="640"/>
        <w:rPr>
          <w:rFonts w:hint="eastAsia" w:cs="Times New Roman"/>
          <w:lang w:val="en-US" w:eastAsia="zh-CN"/>
        </w:rPr>
      </w:pPr>
      <w:r>
        <w:rPr>
          <w:rFonts w:hint="eastAsia" w:cs="Times New Roman"/>
          <w:lang w:val="en-US" w:eastAsia="zh-CN"/>
        </w:rPr>
        <w:t>③防止发生继发性损害；</w:t>
      </w:r>
    </w:p>
    <w:p w14:paraId="5E930032">
      <w:pPr>
        <w:ind w:firstLine="640"/>
        <w:rPr>
          <w:rFonts w:hint="eastAsia" w:cs="Times New Roman"/>
          <w:lang w:val="en-US" w:eastAsia="zh-CN"/>
        </w:rPr>
      </w:pPr>
      <w:r>
        <w:rPr>
          <w:rFonts w:hint="eastAsia" w:cs="Times New Roman"/>
          <w:lang w:val="en-US" w:eastAsia="zh-CN"/>
        </w:rPr>
        <w:t>④应至少2～3人为一组集体行动，以便相互照应；</w:t>
      </w:r>
    </w:p>
    <w:p w14:paraId="2CA1AB68">
      <w:pPr>
        <w:ind w:firstLine="640"/>
        <w:rPr>
          <w:rFonts w:hint="eastAsia" w:cs="Times New Roman"/>
          <w:lang w:val="en-US" w:eastAsia="zh-CN"/>
        </w:rPr>
      </w:pPr>
      <w:r>
        <w:rPr>
          <w:rFonts w:hint="eastAsia" w:cs="Times New Roman"/>
          <w:lang w:val="en-US" w:eastAsia="zh-CN"/>
        </w:rPr>
        <w:t>⑤所用的救援器材具备防爆功能；当现场有人受到化学品伤害时，应立即进行现场急救。</w:t>
      </w:r>
    </w:p>
    <w:p w14:paraId="5BA7B13D">
      <w:pPr>
        <w:ind w:firstLine="640"/>
        <w:rPr>
          <w:rFonts w:hint="eastAsia" w:cs="Times New Roman"/>
        </w:rPr>
      </w:pPr>
      <w:r>
        <w:rPr>
          <w:rFonts w:hint="eastAsia" w:cs="Times New Roman"/>
        </w:rPr>
        <w:t>（</w:t>
      </w:r>
      <w:r>
        <w:rPr>
          <w:rFonts w:hint="eastAsia" w:cs="Times New Roman"/>
          <w:lang w:val="en-US" w:eastAsia="zh-CN"/>
        </w:rPr>
        <w:t>3</w:t>
      </w:r>
      <w:r>
        <w:rPr>
          <w:rFonts w:hint="eastAsia" w:cs="Times New Roman"/>
        </w:rPr>
        <w:t>）现场监测：事故现场监测内容包括：</w:t>
      </w:r>
    </w:p>
    <w:p w14:paraId="481DDBAE">
      <w:pPr>
        <w:ind w:firstLine="640"/>
        <w:rPr>
          <w:rFonts w:hint="eastAsia" w:cs="Times New Roman"/>
        </w:rPr>
      </w:pPr>
      <w:r>
        <w:rPr>
          <w:rFonts w:hint="eastAsia" w:cs="Times New Roman"/>
        </w:rPr>
        <w:t>①确定不明危险物质的性质和名称；</w:t>
      </w:r>
    </w:p>
    <w:p w14:paraId="02DD86A6">
      <w:pPr>
        <w:ind w:firstLine="640"/>
        <w:rPr>
          <w:rFonts w:hint="eastAsia" w:cs="Times New Roman"/>
        </w:rPr>
      </w:pPr>
      <w:r>
        <w:rPr>
          <w:rFonts w:hint="eastAsia" w:cs="Times New Roman"/>
        </w:rPr>
        <w:t>②可能的异常工艺条件或参数；</w:t>
      </w:r>
    </w:p>
    <w:p w14:paraId="6728D9AA">
      <w:pPr>
        <w:ind w:firstLine="640"/>
        <w:rPr>
          <w:rFonts w:hint="eastAsia" w:cs="Times New Roman"/>
        </w:rPr>
      </w:pPr>
      <w:r>
        <w:rPr>
          <w:rFonts w:hint="eastAsia" w:cs="Times New Roman"/>
        </w:rPr>
        <w:t>③气象条件（如风向、风速、大气稳定度等）；</w:t>
      </w:r>
    </w:p>
    <w:p w14:paraId="43B636B0">
      <w:pPr>
        <w:ind w:firstLine="640"/>
        <w:rPr>
          <w:rFonts w:hint="eastAsia" w:cs="Times New Roman"/>
        </w:rPr>
      </w:pPr>
      <w:r>
        <w:rPr>
          <w:rFonts w:hint="eastAsia" w:cs="Times New Roman"/>
        </w:rPr>
        <w:t>④空气中危险物质成分、浓度；</w:t>
      </w:r>
    </w:p>
    <w:p w14:paraId="0A5B33D7">
      <w:pPr>
        <w:ind w:firstLine="640"/>
        <w:rPr>
          <w:rFonts w:hint="eastAsia" w:cs="Times New Roman"/>
        </w:rPr>
      </w:pPr>
      <w:r>
        <w:rPr>
          <w:rFonts w:hint="eastAsia" w:cs="Times New Roman"/>
        </w:rPr>
        <w:t>⑤水体（包括地下水、地沟）、土壤、农作物等环境卫生污染；</w:t>
      </w:r>
    </w:p>
    <w:p w14:paraId="4960EB29">
      <w:pPr>
        <w:ind w:firstLine="640"/>
        <w:rPr>
          <w:rFonts w:hint="eastAsia" w:cs="Times New Roman"/>
        </w:rPr>
      </w:pPr>
      <w:r>
        <w:rPr>
          <w:rFonts w:hint="eastAsia" w:cs="Times New Roman"/>
        </w:rPr>
        <w:t>⑥危险物质可能的滞留区；</w:t>
      </w:r>
    </w:p>
    <w:p w14:paraId="4C422DAE">
      <w:pPr>
        <w:ind w:firstLine="640"/>
        <w:rPr>
          <w:rFonts w:hint="eastAsia" w:eastAsia="仿宋_GB2312" w:cs="Times New Roman"/>
          <w:lang w:eastAsia="zh-CN"/>
        </w:rPr>
      </w:pPr>
      <w:r>
        <w:rPr>
          <w:rFonts w:hint="eastAsia" w:cs="Times New Roman"/>
        </w:rPr>
        <w:t>⑦可能的爆炸危险性</w:t>
      </w:r>
      <w:r>
        <w:rPr>
          <w:rFonts w:hint="eastAsia" w:cs="Times New Roman"/>
          <w:lang w:eastAsia="zh-CN"/>
        </w:rPr>
        <w:t>。</w:t>
      </w:r>
    </w:p>
    <w:p w14:paraId="69923BC2">
      <w:pPr>
        <w:ind w:firstLine="640"/>
        <w:rPr>
          <w:rFonts w:cs="Times New Roman"/>
        </w:rPr>
      </w:pPr>
      <w:r>
        <w:rPr>
          <w:rFonts w:hint="eastAsia" w:cs="Times New Roman"/>
        </w:rPr>
        <w:t>（</w:t>
      </w:r>
      <w:r>
        <w:rPr>
          <w:rFonts w:hint="eastAsia" w:cs="Times New Roman"/>
          <w:lang w:val="en-US" w:eastAsia="zh-CN"/>
        </w:rPr>
        <w:t>4</w:t>
      </w:r>
      <w:r>
        <w:rPr>
          <w:rFonts w:hint="eastAsia" w:cs="Times New Roman"/>
        </w:rPr>
        <w:t>）应急保障：</w:t>
      </w:r>
      <w:r>
        <w:rPr>
          <w:rFonts w:hint="eastAsia" w:cs="Times New Roman"/>
          <w:lang w:val="en-US" w:eastAsia="zh-CN"/>
        </w:rPr>
        <w:t>后勤</w:t>
      </w:r>
      <w:r>
        <w:rPr>
          <w:rFonts w:hint="eastAsia" w:cs="Times New Roman"/>
        </w:rPr>
        <w:t>保障组向现场指挥部提供物资、装备、食品、交通、供电、供水、供气和通信等后勤服务和资源保障，以及向受到事故影响的人员提供应急避难场所和生活必需品。</w:t>
      </w:r>
    </w:p>
    <w:p w14:paraId="1F556787">
      <w:pPr>
        <w:ind w:firstLine="640"/>
        <w:rPr>
          <w:rFonts w:hint="eastAsia" w:cs="Times New Roman"/>
        </w:rPr>
      </w:pPr>
      <w:r>
        <w:rPr>
          <w:rFonts w:hint="eastAsia" w:cs="Times New Roman"/>
        </w:rPr>
        <w:t>（</w:t>
      </w:r>
      <w:r>
        <w:rPr>
          <w:rFonts w:hint="eastAsia" w:cs="Times New Roman"/>
          <w:lang w:val="en-US" w:eastAsia="zh-CN"/>
        </w:rPr>
        <w:t>5</w:t>
      </w:r>
      <w:r>
        <w:rPr>
          <w:rFonts w:hint="eastAsia" w:cs="Times New Roman"/>
        </w:rPr>
        <w:t>）洗消和现场清理：</w:t>
      </w:r>
      <w:r>
        <w:rPr>
          <w:rFonts w:hint="eastAsia" w:cs="Times New Roman"/>
          <w:lang w:val="en-US" w:eastAsia="zh-CN"/>
        </w:rPr>
        <w:t>抢险</w:t>
      </w:r>
      <w:r>
        <w:rPr>
          <w:rFonts w:hint="eastAsia" w:cs="Times New Roman"/>
        </w:rPr>
        <w:t>救援组在危险区与安全区交界处设立洗消站，并根据有害物质的品种使用相应的洗消药剂，对所有受污染人员、工具及装备进行洗消。环境处理组负责清除事故现场各处残留的有毒有害气体，统一收集处理泄漏液体、固体及洗消污水。</w:t>
      </w:r>
    </w:p>
    <w:p w14:paraId="73E4A728">
      <w:pPr>
        <w:pStyle w:val="28"/>
        <w:rPr>
          <w:rFonts w:hint="eastAsia" w:cs="Times New Roman"/>
          <w:lang w:val="en-US" w:eastAsia="zh-CN"/>
        </w:rPr>
      </w:pPr>
      <w:r>
        <w:rPr>
          <w:rFonts w:hint="eastAsia" w:cs="Times New Roman"/>
          <w:lang w:eastAsia="zh-CN"/>
        </w:rPr>
        <w:t>（</w:t>
      </w:r>
      <w:r>
        <w:rPr>
          <w:rFonts w:hint="eastAsia" w:cs="Times New Roman"/>
          <w:lang w:val="en-US" w:eastAsia="zh-CN"/>
        </w:rPr>
        <w:t>6</w:t>
      </w:r>
      <w:r>
        <w:rPr>
          <w:rFonts w:hint="eastAsia" w:cs="Times New Roman"/>
          <w:lang w:eastAsia="zh-CN"/>
        </w:rPr>
        <w:t>）</w:t>
      </w:r>
      <w:r>
        <w:rPr>
          <w:rFonts w:hint="eastAsia" w:cs="Times New Roman"/>
          <w:lang w:val="en-US" w:eastAsia="zh-CN"/>
        </w:rPr>
        <w:t>其他注意事项</w:t>
      </w:r>
    </w:p>
    <w:p w14:paraId="07F037CE">
      <w:pPr>
        <w:pStyle w:val="28"/>
        <w:rPr>
          <w:rFonts w:hint="default" w:cs="Times New Roman"/>
          <w:lang w:val="en-US" w:eastAsia="zh-CN"/>
        </w:rPr>
      </w:pPr>
      <w:r>
        <w:rPr>
          <w:rFonts w:hint="default" w:cs="Times New Roman"/>
          <w:lang w:val="en-US" w:eastAsia="zh-CN"/>
        </w:rPr>
        <w:t>由于危险化学品事故情况复杂，现场处置人员应先了解事故中危险化学品品名、理化特性、事故容器或设备的参数，以及事故现场和周边环境，也可调用事故发生单位的安全评价报告、应急预案或其他相关资料，先进行客观分析判断，根据实际情况制定处置方案。现场处置方案应提出如下注意事项：</w:t>
      </w:r>
    </w:p>
    <w:p w14:paraId="7EEB5D9B">
      <w:pPr>
        <w:pStyle w:val="28"/>
        <w:rPr>
          <w:rFonts w:hint="eastAsia" w:ascii="仿宋_GB2312" w:hAnsi="仿宋_GB2312" w:cs="仿宋_GB2312"/>
          <w:lang w:val="en-US" w:eastAsia="zh-CN"/>
        </w:rPr>
      </w:pPr>
      <w:r>
        <w:rPr>
          <w:rFonts w:hint="eastAsia" w:ascii="仿宋_GB2312" w:hAnsi="仿宋_GB2312" w:cs="仿宋_GB2312"/>
          <w:lang w:val="en-US" w:eastAsia="zh-CN"/>
        </w:rPr>
        <w:t>①佩戴个人防护器具方面的注意事项；</w:t>
      </w:r>
    </w:p>
    <w:p w14:paraId="55AC0E3C">
      <w:pPr>
        <w:pStyle w:val="28"/>
        <w:rPr>
          <w:rFonts w:hint="eastAsia" w:ascii="仿宋_GB2312" w:hAnsi="仿宋_GB2312" w:cs="仿宋_GB2312"/>
          <w:lang w:val="en-US" w:eastAsia="zh-CN"/>
        </w:rPr>
      </w:pPr>
      <w:r>
        <w:rPr>
          <w:rFonts w:hint="eastAsia" w:ascii="仿宋_GB2312" w:hAnsi="仿宋_GB2312" w:cs="仿宋_GB2312"/>
          <w:lang w:val="en-US" w:eastAsia="zh-CN"/>
        </w:rPr>
        <w:t>②使用抢险救援器材方面的注意事项；</w:t>
      </w:r>
    </w:p>
    <w:p w14:paraId="27C9364C">
      <w:pPr>
        <w:pStyle w:val="28"/>
        <w:rPr>
          <w:rFonts w:hint="eastAsia" w:ascii="仿宋_GB2312" w:hAnsi="仿宋_GB2312" w:cs="仿宋_GB2312"/>
          <w:lang w:val="en-US" w:eastAsia="zh-CN"/>
        </w:rPr>
      </w:pPr>
      <w:r>
        <w:rPr>
          <w:rFonts w:hint="eastAsia" w:ascii="仿宋_GB2312" w:hAnsi="仿宋_GB2312" w:cs="仿宋_GB2312"/>
          <w:lang w:val="en-US" w:eastAsia="zh-CN"/>
        </w:rPr>
        <w:t>③采取救援对策或措施方面的注意事项；</w:t>
      </w:r>
    </w:p>
    <w:p w14:paraId="297F66CC">
      <w:pPr>
        <w:pStyle w:val="28"/>
        <w:rPr>
          <w:rFonts w:hint="eastAsia" w:ascii="仿宋_GB2312" w:hAnsi="仿宋_GB2312" w:cs="仿宋_GB2312"/>
          <w:lang w:val="en-US" w:eastAsia="zh-CN"/>
        </w:rPr>
      </w:pPr>
      <w:r>
        <w:rPr>
          <w:rFonts w:hint="eastAsia" w:ascii="仿宋_GB2312" w:hAnsi="仿宋_GB2312" w:cs="仿宋_GB2312"/>
          <w:lang w:val="en-US" w:eastAsia="zh-CN"/>
        </w:rPr>
        <w:t>④现场自救和互救注意事项；</w:t>
      </w:r>
    </w:p>
    <w:p w14:paraId="61466886">
      <w:pPr>
        <w:pStyle w:val="28"/>
        <w:rPr>
          <w:rFonts w:hint="eastAsia" w:ascii="仿宋_GB2312" w:hAnsi="仿宋_GB2312" w:cs="仿宋_GB2312"/>
          <w:lang w:val="en-US" w:eastAsia="zh-CN"/>
        </w:rPr>
      </w:pPr>
      <w:r>
        <w:rPr>
          <w:rFonts w:hint="eastAsia" w:ascii="仿宋_GB2312" w:hAnsi="仿宋_GB2312" w:cs="仿宋_GB2312"/>
          <w:lang w:val="en-US" w:eastAsia="zh-CN"/>
        </w:rPr>
        <w:t>⑤现场应急处置能力确认和人员安全防护等事项；</w:t>
      </w:r>
    </w:p>
    <w:p w14:paraId="1B57B014">
      <w:pPr>
        <w:pStyle w:val="28"/>
        <w:rPr>
          <w:rFonts w:hint="eastAsia" w:ascii="仿宋_GB2312" w:hAnsi="仿宋_GB2312" w:cs="仿宋_GB2312"/>
          <w:lang w:val="en-US" w:eastAsia="zh-CN"/>
        </w:rPr>
      </w:pPr>
      <w:r>
        <w:rPr>
          <w:rFonts w:hint="eastAsia" w:ascii="仿宋_GB2312" w:hAnsi="仿宋_GB2312" w:cs="仿宋_GB2312"/>
          <w:lang w:val="en-US" w:eastAsia="zh-CN"/>
        </w:rPr>
        <w:t>⑥应急救援结束后的注意事项；</w:t>
      </w:r>
    </w:p>
    <w:p w14:paraId="6947FC6D">
      <w:pPr>
        <w:pStyle w:val="28"/>
        <w:ind w:firstLine="640"/>
        <w:rPr>
          <w:rFonts w:hint="eastAsia" w:ascii="仿宋_GB2312" w:hAnsi="仿宋_GB2312" w:cs="仿宋_GB2312"/>
          <w:lang w:val="en-US" w:eastAsia="zh-CN"/>
        </w:rPr>
      </w:pPr>
      <w:r>
        <w:rPr>
          <w:rFonts w:hint="eastAsia" w:ascii="仿宋_GB2312" w:hAnsi="仿宋_GB2312" w:cs="仿宋_GB2312"/>
          <w:lang w:val="en-US" w:eastAsia="zh-CN"/>
        </w:rPr>
        <w:t>⑦其他需要特别警示的事项。</w:t>
      </w:r>
    </w:p>
    <w:p w14:paraId="5927980C">
      <w:pPr>
        <w:pStyle w:val="3"/>
        <w:ind w:firstLine="640"/>
      </w:pPr>
      <w:bookmarkStart w:id="336" w:name="_Toc4804"/>
      <w:bookmarkStart w:id="337" w:name="_Toc18314"/>
      <w:bookmarkStart w:id="338" w:name="_Toc8202"/>
      <w:bookmarkStart w:id="339" w:name="_Toc1034"/>
      <w:bookmarkStart w:id="340" w:name="_Toc28878"/>
      <w:bookmarkStart w:id="341" w:name="_Toc2728"/>
      <w:bookmarkStart w:id="342" w:name="_Toc20192"/>
      <w:bookmarkStart w:id="343" w:name="_Toc14195"/>
      <w:bookmarkStart w:id="344" w:name="_Toc93399774"/>
      <w:bookmarkStart w:id="345" w:name="_Toc32042"/>
      <w:bookmarkStart w:id="346" w:name="_Toc16074"/>
      <w:bookmarkStart w:id="347" w:name="_Toc19122"/>
      <w:bookmarkStart w:id="348" w:name="_Toc11464"/>
      <w:bookmarkStart w:id="349" w:name="_Toc4541"/>
      <w:bookmarkStart w:id="350" w:name="_Toc20805"/>
      <w:bookmarkStart w:id="351" w:name="_Toc93752151"/>
      <w:bookmarkStart w:id="352" w:name="_Toc29759"/>
      <w:r>
        <w:rPr>
          <w:rFonts w:hint="eastAsia"/>
          <w:lang w:val="en-US" w:eastAsia="zh-CN"/>
        </w:rPr>
        <w:t>5</w:t>
      </w:r>
      <w:r>
        <w:t xml:space="preserve">.5 </w:t>
      </w:r>
      <w:r>
        <w:rPr>
          <w:rFonts w:hint="eastAsia"/>
        </w:rPr>
        <w:t>处置要点</w:t>
      </w:r>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p>
    <w:p w14:paraId="6FAC2F00">
      <w:pPr>
        <w:pStyle w:val="19"/>
        <w:ind w:firstLine="640"/>
      </w:pPr>
      <w:r>
        <w:rPr>
          <w:rFonts w:hint="eastAsia"/>
          <w:lang w:val="en-US" w:eastAsia="zh-CN"/>
        </w:rPr>
        <w:t>5</w:t>
      </w:r>
      <w:r>
        <w:t xml:space="preserve">.5.1 </w:t>
      </w:r>
      <w:r>
        <w:rPr>
          <w:rFonts w:hint="eastAsia"/>
        </w:rPr>
        <w:t>危险化学品火灾事故现场处置要点</w:t>
      </w:r>
    </w:p>
    <w:p w14:paraId="3FA17259">
      <w:pPr>
        <w:ind w:firstLine="640"/>
      </w:pPr>
      <w:r>
        <w:rPr>
          <w:rFonts w:hint="eastAsia"/>
        </w:rPr>
        <w:t>（1）根据火灾发生位置、危险化学品性质及火势扩大的可能性，综合考虑火灾发生区域的周围环境及火灾可能对周边的影响，确定警戒范围。治安保卫组隔离外围群众、疏散警戒范围内的群众，疏散过程中应注意群众的个体防护，并禁止无关人员进入现场，提前引导无关车辆绕行。</w:t>
      </w:r>
    </w:p>
    <w:p w14:paraId="293A2107">
      <w:pPr>
        <w:ind w:firstLine="640"/>
      </w:pPr>
      <w:r>
        <w:rPr>
          <w:rFonts w:hint="eastAsia"/>
        </w:rPr>
        <w:t>（2）调集相应的综合性应急救援队伍、专业应急救援队伍、专家等救援力量赶赴现场。</w:t>
      </w:r>
    </w:p>
    <w:p w14:paraId="2FE2CD81">
      <w:pPr>
        <w:ind w:firstLine="640"/>
      </w:pPr>
      <w:r>
        <w:rPr>
          <w:rFonts w:hint="eastAsia"/>
        </w:rPr>
        <w:t>（3）制</w:t>
      </w:r>
      <w:r>
        <w:rPr>
          <w:rFonts w:hint="eastAsia"/>
          <w:lang w:val="en-US" w:eastAsia="zh-CN"/>
        </w:rPr>
        <w:t>定</w:t>
      </w:r>
      <w:r>
        <w:rPr>
          <w:rFonts w:hint="eastAsia"/>
        </w:rPr>
        <w:t>灭火方案。县消防救援大队组织事发单位、专家制</w:t>
      </w:r>
      <w:r>
        <w:rPr>
          <w:rFonts w:hint="eastAsia"/>
          <w:lang w:val="en-US" w:eastAsia="zh-CN"/>
        </w:rPr>
        <w:t>定</w:t>
      </w:r>
      <w:r>
        <w:rPr>
          <w:rFonts w:hint="eastAsia"/>
        </w:rPr>
        <w:t>灭火方案。制</w:t>
      </w:r>
      <w:r>
        <w:rPr>
          <w:rFonts w:hint="eastAsia"/>
          <w:lang w:val="en-US" w:eastAsia="zh-CN"/>
        </w:rPr>
        <w:t>定</w:t>
      </w:r>
      <w:r>
        <w:rPr>
          <w:rFonts w:hint="eastAsia"/>
        </w:rPr>
        <w:t>灭火方案时应根据化学品的性质选用合适的灭火剂及灭火方法。</w:t>
      </w:r>
    </w:p>
    <w:p w14:paraId="31E0EF8D">
      <w:pPr>
        <w:ind w:firstLine="640"/>
      </w:pPr>
      <w:r>
        <w:rPr>
          <w:rFonts w:hint="eastAsia"/>
        </w:rPr>
        <w:t>（4）实施灭火。注意配备必要的个体防护装备（防热辐射、防烟等）。出现意外情况时，立即撤离。</w:t>
      </w:r>
    </w:p>
    <w:p w14:paraId="13C9EF13">
      <w:pPr>
        <w:ind w:firstLine="640"/>
      </w:pPr>
      <w:r>
        <w:rPr>
          <w:rFonts w:hint="eastAsia"/>
        </w:rPr>
        <w:t>（5）现场监测。注意风向变化对火势的影响。</w:t>
      </w:r>
    </w:p>
    <w:p w14:paraId="120030FB">
      <w:pPr>
        <w:ind w:firstLine="640"/>
      </w:pPr>
      <w:r>
        <w:rPr>
          <w:rFonts w:hint="eastAsia"/>
        </w:rPr>
        <w:t>（6）现场指挥部根据现场事态的发展及时调整救援方案，并及时将现场情况报指挥部。</w:t>
      </w:r>
    </w:p>
    <w:p w14:paraId="1D6E3E86">
      <w:pPr>
        <w:ind w:firstLine="640"/>
      </w:pPr>
      <w:r>
        <w:rPr>
          <w:rFonts w:hint="eastAsia"/>
          <w:lang w:val="en-US" w:eastAsia="zh-CN"/>
        </w:rPr>
        <w:t>5</w:t>
      </w:r>
      <w:r>
        <w:t xml:space="preserve">.5.2 </w:t>
      </w:r>
      <w:r>
        <w:rPr>
          <w:rFonts w:hint="eastAsia"/>
        </w:rPr>
        <w:t>危险化学品爆炸事故现场处置要点</w:t>
      </w:r>
    </w:p>
    <w:p w14:paraId="29CE0DD8">
      <w:pPr>
        <w:ind w:firstLine="640"/>
      </w:pPr>
      <w:r>
        <w:rPr>
          <w:rFonts w:hint="eastAsia"/>
        </w:rPr>
        <w:t>（1）确定爆炸发生位置、引起爆炸的物质类别及爆炸类型（物理爆炸、化学爆炸），初步判断是否存在二次爆炸的可能性。物理爆炸则重点关注爆炸装置的工作温度、压力及相邻装置的运行情况，谨防相邻装置二次爆炸；化学爆炸，则须关注现场点火源的情况。</w:t>
      </w:r>
    </w:p>
    <w:p w14:paraId="162A0D5E">
      <w:pPr>
        <w:ind w:firstLine="640"/>
      </w:pPr>
      <w:r>
        <w:rPr>
          <w:rFonts w:hint="eastAsia"/>
        </w:rPr>
        <w:t>（2）治安保卫组确定警戒范围，隔离外围群众、疏散警戒范围内的群众，禁止无关人员进入现场，提前引导无关车辆绕行。</w:t>
      </w:r>
    </w:p>
    <w:p w14:paraId="22A808D8">
      <w:pPr>
        <w:ind w:firstLine="640"/>
      </w:pPr>
      <w:r>
        <w:rPr>
          <w:rFonts w:hint="eastAsia"/>
        </w:rPr>
        <w:t>（3）如有易燃物质则应注意消除火源。在警戒区内停电、停火，消除可能引发火灾和爆炸的火源。</w:t>
      </w:r>
    </w:p>
    <w:p w14:paraId="298816FD">
      <w:pPr>
        <w:ind w:firstLine="640"/>
      </w:pPr>
      <w:r>
        <w:rPr>
          <w:rFonts w:hint="eastAsia"/>
        </w:rPr>
        <w:t>（4）</w:t>
      </w:r>
      <w:r>
        <w:rPr>
          <w:rFonts w:hint="eastAsia"/>
          <w:lang w:val="en-US" w:eastAsia="zh-CN"/>
        </w:rPr>
        <w:t>抢险救援组</w:t>
      </w:r>
      <w:r>
        <w:rPr>
          <w:rFonts w:hint="eastAsia"/>
        </w:rPr>
        <w:t>进入</w:t>
      </w:r>
      <w:r>
        <w:rPr>
          <w:rFonts w:hint="eastAsia"/>
          <w:lang w:val="en-US" w:eastAsia="zh-CN"/>
        </w:rPr>
        <w:t>危险区进行抢险救援前，</w:t>
      </w:r>
      <w:r>
        <w:rPr>
          <w:rFonts w:hint="eastAsia"/>
        </w:rPr>
        <w:t>宜用水枪将地面喷湿，防止摩擦、撞击产生火花，要特别注意避免泄漏的易燃液体随水流扩散。</w:t>
      </w:r>
    </w:p>
    <w:p w14:paraId="36E72083">
      <w:pPr>
        <w:ind w:firstLine="640"/>
      </w:pPr>
      <w:r>
        <w:rPr>
          <w:rFonts w:hint="eastAsia"/>
        </w:rPr>
        <w:t>（5）调集相应的综合性应急救援队伍、专业应急救援队伍、专家等救援力量赶赴现场。</w:t>
      </w:r>
    </w:p>
    <w:p w14:paraId="0C022C81">
      <w:pPr>
        <w:ind w:firstLine="640"/>
      </w:pPr>
      <w:r>
        <w:rPr>
          <w:rFonts w:hint="eastAsia"/>
        </w:rPr>
        <w:t>（6）如是化学爆炸，综合协调组加强监测事故现场的易燃易爆气体浓度及气象条件。</w:t>
      </w:r>
    </w:p>
    <w:p w14:paraId="7F2D8774">
      <w:pPr>
        <w:ind w:firstLine="640"/>
      </w:pPr>
      <w:r>
        <w:rPr>
          <w:rFonts w:hint="eastAsia"/>
        </w:rPr>
        <w:t>（7）专家组根据现场气体浓度及爆炸源的情况确定是否有二次爆炸的危险，确定应采取的处置措施。</w:t>
      </w:r>
    </w:p>
    <w:p w14:paraId="3478635E">
      <w:pPr>
        <w:ind w:firstLine="640"/>
      </w:pPr>
      <w:r>
        <w:rPr>
          <w:rFonts w:hint="eastAsia"/>
        </w:rPr>
        <w:t>（8）制订救援方案并组织实施。</w:t>
      </w:r>
    </w:p>
    <w:p w14:paraId="5D505D59">
      <w:pPr>
        <w:ind w:firstLine="640"/>
      </w:pPr>
      <w:r>
        <w:rPr>
          <w:rFonts w:hint="eastAsia"/>
        </w:rPr>
        <w:t>（9）现场指挥部根据现场事态的发展及时调整救援方案，并及时将现场情况报指挥部。</w:t>
      </w:r>
    </w:p>
    <w:p w14:paraId="23F5C06A">
      <w:pPr>
        <w:ind w:firstLine="640"/>
      </w:pPr>
      <w:r>
        <w:rPr>
          <w:rFonts w:hint="eastAsia"/>
          <w:lang w:val="en-US" w:eastAsia="zh-CN"/>
        </w:rPr>
        <w:t>5</w:t>
      </w:r>
      <w:r>
        <w:t>.5.3</w:t>
      </w:r>
      <w:r>
        <w:rPr>
          <w:rFonts w:hint="eastAsia"/>
        </w:rPr>
        <w:t>易燃、易爆物质泄漏事故现场处置要点</w:t>
      </w:r>
    </w:p>
    <w:p w14:paraId="4A0CE88B">
      <w:pPr>
        <w:ind w:firstLine="640"/>
      </w:pPr>
      <w:r>
        <w:rPr>
          <w:rFonts w:hint="eastAsia"/>
        </w:rPr>
        <w:t>（1）确定泄漏的危险化学品种类及性质（主要是沸点、闪点、爆炸极限等）、泄漏源的位置及泄漏现场点火源情况。</w:t>
      </w:r>
    </w:p>
    <w:p w14:paraId="2C5AD3FB">
      <w:pPr>
        <w:ind w:firstLine="640"/>
      </w:pPr>
      <w:r>
        <w:rPr>
          <w:rFonts w:hint="eastAsia"/>
        </w:rPr>
        <w:t>（2）确定警戒范围。治安保卫组负责隔离外围群众、疏散警戒范围内的群众，疏散过程中应注意群众的个体防护，设立警戒标志，禁止无关人员进入现场，县公安局注意提前引导无关车辆绕行。</w:t>
      </w:r>
    </w:p>
    <w:p w14:paraId="5ECD21C5">
      <w:pPr>
        <w:ind w:firstLine="640"/>
      </w:pPr>
      <w:r>
        <w:rPr>
          <w:rFonts w:hint="eastAsia"/>
        </w:rPr>
        <w:t>（3）调集相应的综合性应急救援队伍、专业应急救援队伍、专家等救援力量赶赴现场。</w:t>
      </w:r>
    </w:p>
    <w:p w14:paraId="22BED665">
      <w:pPr>
        <w:ind w:firstLine="640"/>
      </w:pPr>
      <w:r>
        <w:rPr>
          <w:rFonts w:hint="eastAsia"/>
        </w:rPr>
        <w:t>（4）现场指挥部确定泄漏源的周围环境（环境功能区、人口密度等），明确周围区域存在的重大危险源分布情况。</w:t>
      </w:r>
    </w:p>
    <w:p w14:paraId="13731DF7">
      <w:pPr>
        <w:ind w:firstLine="640"/>
      </w:pPr>
      <w:r>
        <w:rPr>
          <w:rFonts w:hint="eastAsia"/>
        </w:rPr>
        <w:t>（5）环境处理组检测泄漏物质是否进入大气、附近水源、下水道等场所；加强现场大气、土壤、气象信息等监测，明确泄漏危及周围环境的可能性。</w:t>
      </w:r>
    </w:p>
    <w:p w14:paraId="2C7E2655">
      <w:pPr>
        <w:ind w:firstLine="640"/>
      </w:pPr>
      <w:r>
        <w:rPr>
          <w:rFonts w:hint="eastAsia"/>
        </w:rPr>
        <w:t>（6）专家组根据事故现场实际或估算的泄漏量确定泄漏时间或预计持续时间，预测泄漏扩散趋势。确定主要的控制措施（如堵漏、工程抢险、人员疏散、医疗救护等）。</w:t>
      </w:r>
    </w:p>
    <w:p w14:paraId="47D3C9BB">
      <w:pPr>
        <w:ind w:firstLine="640"/>
      </w:pPr>
      <w:r>
        <w:rPr>
          <w:rFonts w:hint="eastAsia"/>
        </w:rPr>
        <w:t>（7）制订应急救援方案并组织实施。</w:t>
      </w:r>
    </w:p>
    <w:p w14:paraId="44F707EB">
      <w:pPr>
        <w:ind w:firstLine="640"/>
      </w:pPr>
      <w:r>
        <w:rPr>
          <w:rFonts w:hint="eastAsia"/>
        </w:rPr>
        <w:t>（8）各应急处置工作组实施救援方案，危险化学品抢险</w:t>
      </w:r>
      <w:r>
        <w:rPr>
          <w:rFonts w:hint="eastAsia"/>
          <w:lang w:val="en-US" w:eastAsia="zh-CN"/>
        </w:rPr>
        <w:t>救援</w:t>
      </w:r>
      <w:r>
        <w:rPr>
          <w:rFonts w:hint="eastAsia"/>
        </w:rPr>
        <w:t>组进入现场控制泄漏源，抢救泄漏设备。出现意外情况，立即撤离。</w:t>
      </w:r>
    </w:p>
    <w:p w14:paraId="25DC5A22">
      <w:pPr>
        <w:ind w:firstLine="640"/>
      </w:pPr>
      <w:r>
        <w:rPr>
          <w:rFonts w:hint="eastAsia"/>
        </w:rPr>
        <w:t>（9）现场指挥部根据现场事态的发展及时调整救援方案，并及时将现场情况报指挥部。</w:t>
      </w:r>
    </w:p>
    <w:p w14:paraId="583CE8A8">
      <w:pPr>
        <w:ind w:firstLine="640"/>
      </w:pPr>
      <w:r>
        <w:rPr>
          <w:rFonts w:hint="eastAsia"/>
          <w:lang w:val="en-US" w:eastAsia="zh-CN"/>
        </w:rPr>
        <w:t>5</w:t>
      </w:r>
      <w:r>
        <w:t xml:space="preserve">.5.4 </w:t>
      </w:r>
      <w:r>
        <w:rPr>
          <w:rFonts w:hint="eastAsia"/>
        </w:rPr>
        <w:t>有毒物质泄漏事故现场处置要点</w:t>
      </w:r>
    </w:p>
    <w:p w14:paraId="34260D21">
      <w:pPr>
        <w:ind w:firstLine="640"/>
      </w:pPr>
      <w:r>
        <w:rPr>
          <w:rFonts w:hint="eastAsia"/>
        </w:rPr>
        <w:t>（1）立刻进行疏散。现场指挥部应根据泄漏的危险化学品种类及泄漏源的位置，并考虑风速风向、泄漏量、周围环境等确定警戒范围，警戒范围宜大不宜小。治安</w:t>
      </w:r>
      <w:r>
        <w:rPr>
          <w:rFonts w:hint="eastAsia"/>
          <w:lang w:val="en-US" w:eastAsia="zh-CN"/>
        </w:rPr>
        <w:t>保卫</w:t>
      </w:r>
      <w:r>
        <w:rPr>
          <w:rFonts w:hint="eastAsia"/>
        </w:rPr>
        <w:t>组尽快疏散警戒范围内的群众，疏散过程中应注意群众的个体防护。</w:t>
      </w:r>
    </w:p>
    <w:p w14:paraId="17250AC4">
      <w:pPr>
        <w:ind w:firstLine="640"/>
      </w:pPr>
      <w:r>
        <w:rPr>
          <w:rFonts w:hint="eastAsia"/>
        </w:rPr>
        <w:t>（2）及时发布预警信息。</w:t>
      </w:r>
    </w:p>
    <w:p w14:paraId="3AA11B4A">
      <w:pPr>
        <w:ind w:firstLine="640"/>
      </w:pPr>
      <w:r>
        <w:rPr>
          <w:rFonts w:hint="eastAsia"/>
        </w:rPr>
        <w:t>（3）调集医疗急救力量赶赴现场。</w:t>
      </w:r>
    </w:p>
    <w:p w14:paraId="2313385E">
      <w:pPr>
        <w:ind w:firstLine="640"/>
      </w:pPr>
      <w:r>
        <w:rPr>
          <w:rFonts w:hint="eastAsia"/>
        </w:rPr>
        <w:t>（4）调集所需的综合性应急救援队伍、专业应急救援队伍、专家等救援力量赶赴现场。</w:t>
      </w:r>
    </w:p>
    <w:p w14:paraId="46053690">
      <w:pPr>
        <w:ind w:firstLine="640"/>
      </w:pPr>
      <w:r>
        <w:rPr>
          <w:rFonts w:hint="eastAsia"/>
        </w:rPr>
        <w:t>（5）</w:t>
      </w:r>
      <w:r>
        <w:rPr>
          <w:rFonts w:hint="eastAsia"/>
          <w:lang w:val="en-US" w:eastAsia="zh-CN"/>
        </w:rPr>
        <w:t>环境处理组</w:t>
      </w:r>
      <w:r>
        <w:rPr>
          <w:rFonts w:hint="eastAsia"/>
        </w:rPr>
        <w:t>检测泄漏物质是否进入大气、附近水源、下水道等场所；加强现场大气、土壤、气象信息等监测，明确泄漏危及周围环境的可能性。</w:t>
      </w:r>
    </w:p>
    <w:p w14:paraId="2F937BAD">
      <w:pPr>
        <w:ind w:firstLine="640"/>
      </w:pPr>
      <w:r>
        <w:rPr>
          <w:rFonts w:hint="eastAsia"/>
        </w:rPr>
        <w:t>（6）专家组根据企业提供的情况及现场监测的实际或估算的泄漏量，确定泄漏时间或预计持续时间。</w:t>
      </w:r>
    </w:p>
    <w:p w14:paraId="6720E74C">
      <w:pPr>
        <w:ind w:firstLine="640"/>
      </w:pPr>
      <w:r>
        <w:rPr>
          <w:rFonts w:hint="eastAsia"/>
        </w:rPr>
        <w:t>（7）确定应急救援方案，实施救援。</w:t>
      </w:r>
    </w:p>
    <w:p w14:paraId="73F3E7FA">
      <w:pPr>
        <w:ind w:firstLine="640"/>
      </w:pPr>
      <w:r>
        <w:rPr>
          <w:rFonts w:hint="eastAsia"/>
        </w:rPr>
        <w:t>（8）根据现场事态的发展及时调整救援方案，并及时将现场情况报指挥部。</w:t>
      </w:r>
    </w:p>
    <w:p w14:paraId="44434AAC">
      <w:pPr>
        <w:pStyle w:val="3"/>
        <w:ind w:firstLine="640"/>
      </w:pPr>
      <w:bookmarkStart w:id="353" w:name="_Toc29414"/>
      <w:bookmarkStart w:id="354" w:name="_Toc9537"/>
      <w:bookmarkStart w:id="355" w:name="_Toc93752152"/>
      <w:bookmarkStart w:id="356" w:name="_Toc30213"/>
      <w:bookmarkStart w:id="357" w:name="_Toc3794"/>
      <w:bookmarkStart w:id="358" w:name="_Toc17138"/>
      <w:bookmarkStart w:id="359" w:name="_Toc29611"/>
      <w:bookmarkStart w:id="360" w:name="_Toc16414"/>
      <w:bookmarkStart w:id="361" w:name="_Toc3238"/>
      <w:bookmarkStart w:id="362" w:name="_Toc16317"/>
      <w:bookmarkStart w:id="363" w:name="_Toc12660"/>
      <w:bookmarkStart w:id="364" w:name="_Toc93399779"/>
      <w:bookmarkStart w:id="365" w:name="_Toc18372"/>
      <w:bookmarkStart w:id="366" w:name="_Toc24848"/>
      <w:bookmarkStart w:id="367" w:name="_Toc4868"/>
      <w:bookmarkStart w:id="368" w:name="_Toc1914"/>
      <w:bookmarkStart w:id="369" w:name="_Toc9203"/>
      <w:r>
        <w:rPr>
          <w:rFonts w:hint="eastAsia"/>
          <w:lang w:val="en-US" w:eastAsia="zh-CN"/>
        </w:rPr>
        <w:t>5</w:t>
      </w:r>
      <w:r>
        <w:t>.6</w:t>
      </w:r>
      <w:r>
        <w:rPr>
          <w:rFonts w:hint="eastAsia"/>
        </w:rPr>
        <w:t xml:space="preserve"> 社会动员</w:t>
      </w:r>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p>
    <w:p w14:paraId="6CF59590">
      <w:pPr>
        <w:ind w:firstLine="640"/>
      </w:pPr>
      <w:r>
        <w:rPr>
          <w:rFonts w:hint="eastAsia"/>
        </w:rPr>
        <w:t>现场指挥部根据危险化学品事故</w:t>
      </w:r>
      <w:r>
        <w:rPr>
          <w:rFonts w:hint="eastAsia"/>
          <w:lang w:eastAsia="zh-CN"/>
        </w:rPr>
        <w:t>应急救援与处置工作</w:t>
      </w:r>
      <w:r>
        <w:rPr>
          <w:rFonts w:hint="eastAsia"/>
        </w:rPr>
        <w:t>的实际情况需要，由</w:t>
      </w:r>
      <w:r>
        <w:rPr>
          <w:rFonts w:hint="eastAsia"/>
          <w:lang w:val="en-US" w:eastAsia="zh-CN"/>
        </w:rPr>
        <w:t>信息舆情组组织相关部门</w:t>
      </w:r>
      <w:r>
        <w:rPr>
          <w:rFonts w:hint="eastAsia"/>
        </w:rPr>
        <w:t>通过广播、电视、网站等发布动员信息，动员企事业单位、社会团体、基层群众自治组织和其他力量，协助政府及有关部门（单位）做好事故防御、自救互救、紧急救援、秩序维护、后勤保障、医疗救助、卫生防疫、恢复重建、心理疏导等工作。</w:t>
      </w:r>
    </w:p>
    <w:p w14:paraId="27F66B08">
      <w:pPr>
        <w:pStyle w:val="3"/>
        <w:ind w:firstLine="640"/>
      </w:pPr>
      <w:bookmarkStart w:id="370" w:name="_Toc4592"/>
      <w:bookmarkStart w:id="371" w:name="_Toc93752153"/>
      <w:bookmarkStart w:id="372" w:name="_Toc93399780"/>
      <w:bookmarkStart w:id="373" w:name="_Toc7007"/>
      <w:bookmarkStart w:id="374" w:name="_Toc3476"/>
      <w:bookmarkStart w:id="375" w:name="_Toc18697"/>
      <w:bookmarkStart w:id="376" w:name="_Toc20228"/>
      <w:bookmarkStart w:id="377" w:name="_Toc12577"/>
      <w:bookmarkStart w:id="378" w:name="_Toc11459"/>
      <w:bookmarkStart w:id="379" w:name="_Toc22102"/>
      <w:bookmarkStart w:id="380" w:name="_Toc17853"/>
      <w:bookmarkStart w:id="381" w:name="_Toc15070"/>
      <w:bookmarkStart w:id="382" w:name="_Toc24946"/>
      <w:bookmarkStart w:id="383" w:name="_Toc18488"/>
      <w:bookmarkStart w:id="384" w:name="_Toc19534"/>
      <w:bookmarkStart w:id="385" w:name="_Toc10149"/>
      <w:bookmarkStart w:id="386" w:name="_Toc26056"/>
      <w:r>
        <w:rPr>
          <w:rFonts w:hint="eastAsia"/>
          <w:lang w:val="en-US" w:eastAsia="zh-CN"/>
        </w:rPr>
        <w:t>5</w:t>
      </w:r>
      <w:r>
        <w:t>.7</w:t>
      </w:r>
      <w:r>
        <w:rPr>
          <w:rFonts w:hint="eastAsia"/>
        </w:rPr>
        <w:t xml:space="preserve"> 信息发布</w:t>
      </w:r>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p>
    <w:p w14:paraId="20A01889">
      <w:pPr>
        <w:ind w:firstLine="640"/>
      </w:pPr>
      <w:r>
        <w:rPr>
          <w:rFonts w:hint="eastAsia"/>
        </w:rPr>
        <w:t>危险化学品事故发生后，县政府及县委宣传部等有关部门应根据职责做好信息发布工作。按照</w:t>
      </w:r>
      <w:r>
        <w:rPr>
          <w:rFonts w:hint="eastAsia"/>
          <w:lang w:eastAsia="zh-CN"/>
        </w:rPr>
        <w:t>“</w:t>
      </w:r>
      <w:r>
        <w:rPr>
          <w:rFonts w:hint="eastAsia"/>
        </w:rPr>
        <w:t>快讲事实、重讲态度、慎讲原因、多讲措施</w:t>
      </w:r>
      <w:r>
        <w:rPr>
          <w:rFonts w:hint="eastAsia"/>
          <w:lang w:eastAsia="zh-CN"/>
        </w:rPr>
        <w:t>”</w:t>
      </w:r>
      <w:r>
        <w:rPr>
          <w:rFonts w:hint="eastAsia"/>
        </w:rPr>
        <w:t>的原则，第一时间发布简要信息，随后发布初步核实情况、政府应对措施和公众防范措施等，并根据事态进展和舆情，加强舆论引导，及时回应社会关切。乡镇</w:t>
      </w:r>
      <w:r>
        <w:rPr>
          <w:rFonts w:hint="eastAsia"/>
          <w:lang w:eastAsia="zh-CN"/>
        </w:rPr>
        <w:t>（</w:t>
      </w:r>
      <w:r>
        <w:rPr>
          <w:rFonts w:hint="eastAsia"/>
          <w:lang w:val="en-US" w:eastAsia="zh-CN"/>
        </w:rPr>
        <w:t>街道</w:t>
      </w:r>
      <w:r>
        <w:rPr>
          <w:rFonts w:hint="eastAsia"/>
          <w:lang w:eastAsia="zh-CN"/>
        </w:rPr>
        <w:t>）</w:t>
      </w:r>
      <w:r>
        <w:rPr>
          <w:rFonts w:hint="eastAsia"/>
        </w:rPr>
        <w:t>配合做好信息发布等相关工作，任何单位和个人不得擅自发布事故应急救援工作的有关信息。</w:t>
      </w:r>
    </w:p>
    <w:p w14:paraId="47D9C91A">
      <w:pPr>
        <w:pStyle w:val="3"/>
        <w:ind w:firstLine="640"/>
        <w:rPr>
          <w:rFonts w:hint="eastAsia" w:eastAsia="楷体_GB2312"/>
          <w:lang w:eastAsia="zh-CN"/>
        </w:rPr>
      </w:pPr>
      <w:bookmarkStart w:id="387" w:name="_Toc93399781"/>
      <w:bookmarkStart w:id="388" w:name="_Toc93752154"/>
      <w:bookmarkStart w:id="389" w:name="_Toc11188"/>
      <w:bookmarkStart w:id="390" w:name="_Toc30173"/>
      <w:bookmarkStart w:id="391" w:name="_Toc26482"/>
      <w:bookmarkStart w:id="392" w:name="_Toc28168"/>
      <w:bookmarkStart w:id="393" w:name="_Toc7951"/>
      <w:bookmarkStart w:id="394" w:name="_Toc7259"/>
      <w:bookmarkStart w:id="395" w:name="_Toc18645"/>
      <w:bookmarkStart w:id="396" w:name="_Toc12407"/>
      <w:bookmarkStart w:id="397" w:name="_Toc24471"/>
      <w:bookmarkStart w:id="398" w:name="_Toc4585"/>
      <w:bookmarkStart w:id="399" w:name="_Toc28294"/>
      <w:bookmarkStart w:id="400" w:name="_Toc13634"/>
      <w:bookmarkStart w:id="401" w:name="_Toc9381"/>
      <w:bookmarkStart w:id="402" w:name="_Toc23788"/>
      <w:bookmarkStart w:id="403" w:name="_Toc13271"/>
      <w:r>
        <w:rPr>
          <w:rFonts w:hint="eastAsia"/>
          <w:lang w:val="en-US" w:eastAsia="zh-CN"/>
        </w:rPr>
        <w:t>5</w:t>
      </w:r>
      <w:r>
        <w:t>.8</w:t>
      </w:r>
      <w:r>
        <w:rPr>
          <w:rFonts w:hint="eastAsia"/>
        </w:rPr>
        <w:t xml:space="preserve"> 响应</w:t>
      </w:r>
      <w:r>
        <w:rPr>
          <w:rFonts w:hint="eastAsia"/>
          <w:lang w:val="en-US" w:eastAsia="zh-CN"/>
        </w:rPr>
        <w:t>变更与</w:t>
      </w:r>
      <w:bookmarkEnd w:id="387"/>
      <w:bookmarkEnd w:id="388"/>
      <w:r>
        <w:rPr>
          <w:rFonts w:hint="eastAsia"/>
          <w:lang w:eastAsia="zh-CN"/>
        </w:rPr>
        <w:t>终止</w:t>
      </w:r>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p>
    <w:p w14:paraId="0DC1B3C0">
      <w:pPr>
        <w:ind w:firstLine="640"/>
      </w:pPr>
      <w:r>
        <w:rPr>
          <w:rFonts w:hint="eastAsia"/>
        </w:rPr>
        <w:t>指挥部要根据事态发展趋势及现场应急处置开展情况，适时调整应急响应等级。</w:t>
      </w:r>
    </w:p>
    <w:p w14:paraId="718D11C7">
      <w:pPr>
        <w:ind w:firstLine="640"/>
      </w:pPr>
      <w:r>
        <w:rPr>
          <w:rFonts w:hint="eastAsia"/>
        </w:rPr>
        <w:t>当出现下列条件时，经现场指挥部确认，报请指挥部同意后，由指挥部宣布应急响应</w:t>
      </w:r>
      <w:r>
        <w:rPr>
          <w:rFonts w:hint="eastAsia"/>
          <w:lang w:val="en-US" w:eastAsia="zh-CN"/>
        </w:rPr>
        <w:t>终止</w:t>
      </w:r>
      <w:r>
        <w:rPr>
          <w:rFonts w:hint="eastAsia"/>
        </w:rPr>
        <w:t>。</w:t>
      </w:r>
    </w:p>
    <w:p w14:paraId="0CF7B703">
      <w:pPr>
        <w:numPr>
          <w:ilvl w:val="0"/>
          <w:numId w:val="7"/>
        </w:numPr>
        <w:ind w:firstLine="640"/>
        <w:rPr>
          <w:rFonts w:hint="eastAsia"/>
        </w:rPr>
      </w:pPr>
      <w:r>
        <w:rPr>
          <w:rFonts w:hint="eastAsia"/>
        </w:rPr>
        <w:t>当遇险人员已经获救，或失踪人员经全力搜救后确认无生还希望；</w:t>
      </w:r>
    </w:p>
    <w:p w14:paraId="22ADB648">
      <w:pPr>
        <w:numPr>
          <w:ilvl w:val="0"/>
          <w:numId w:val="7"/>
        </w:numPr>
        <w:ind w:firstLine="640"/>
      </w:pPr>
      <w:r>
        <w:rPr>
          <w:rFonts w:hint="eastAsia"/>
        </w:rPr>
        <w:t>事故现场得到控制，事故所造成的危害和影响已经消除，无继发可能；</w:t>
      </w:r>
    </w:p>
    <w:p w14:paraId="60DD466C">
      <w:pPr>
        <w:numPr>
          <w:ilvl w:val="0"/>
          <w:numId w:val="7"/>
        </w:numPr>
        <w:ind w:firstLine="640" w:firstLineChars="0"/>
      </w:pPr>
      <w:r>
        <w:rPr>
          <w:rFonts w:hint="eastAsia"/>
        </w:rPr>
        <w:t>污染物得到妥善处理，环境符合有关标准和导致次生、衍生事故的风险消除</w:t>
      </w:r>
      <w:r>
        <w:rPr>
          <w:rFonts w:hint="eastAsia"/>
          <w:lang w:eastAsia="zh-CN"/>
        </w:rPr>
        <w:t>。</w:t>
      </w:r>
    </w:p>
    <w:p w14:paraId="5CC1590A">
      <w:pPr>
        <w:pStyle w:val="2"/>
        <w:ind w:firstLine="640"/>
      </w:pPr>
      <w:bookmarkStart w:id="404" w:name="_Toc93399783"/>
      <w:bookmarkStart w:id="405" w:name="_Toc7760"/>
      <w:bookmarkStart w:id="406" w:name="_Toc12570"/>
      <w:bookmarkStart w:id="407" w:name="_Toc3003"/>
      <w:bookmarkStart w:id="408" w:name="_Toc93752156"/>
      <w:bookmarkStart w:id="409" w:name="_Toc8518"/>
      <w:bookmarkStart w:id="410" w:name="_Toc11626"/>
      <w:bookmarkStart w:id="411" w:name="_Toc2240"/>
      <w:bookmarkStart w:id="412" w:name="_Toc12135"/>
      <w:bookmarkStart w:id="413" w:name="_Toc2731"/>
      <w:bookmarkStart w:id="414" w:name="_Toc5227"/>
      <w:bookmarkStart w:id="415" w:name="_Toc32116"/>
      <w:bookmarkStart w:id="416" w:name="_Toc23149"/>
      <w:bookmarkStart w:id="417" w:name="_Toc31966"/>
      <w:bookmarkStart w:id="418" w:name="_Toc9598"/>
      <w:bookmarkStart w:id="419" w:name="_Toc23458"/>
      <w:bookmarkStart w:id="420" w:name="_Toc4515"/>
      <w:r>
        <w:rPr>
          <w:rFonts w:hint="eastAsia"/>
          <w:lang w:val="en-US" w:eastAsia="zh-CN"/>
        </w:rPr>
        <w:t>6</w:t>
      </w:r>
      <w:r>
        <w:t xml:space="preserve"> </w:t>
      </w:r>
      <w:r>
        <w:rPr>
          <w:rFonts w:hint="eastAsia"/>
        </w:rPr>
        <w:t>后期处置</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p w14:paraId="0C5C51D9">
      <w:pPr>
        <w:pStyle w:val="3"/>
        <w:ind w:firstLine="640"/>
      </w:pPr>
      <w:bookmarkStart w:id="421" w:name="_Toc6559"/>
      <w:bookmarkStart w:id="422" w:name="_Toc166"/>
      <w:bookmarkStart w:id="423" w:name="_Toc24650"/>
      <w:bookmarkStart w:id="424" w:name="_Toc14270"/>
      <w:bookmarkStart w:id="425" w:name="_Toc407"/>
      <w:bookmarkStart w:id="426" w:name="_Toc17451"/>
      <w:bookmarkStart w:id="427" w:name="_Toc15173"/>
      <w:bookmarkStart w:id="428" w:name="_Toc93752157"/>
      <w:bookmarkStart w:id="429" w:name="_Toc19388"/>
      <w:bookmarkStart w:id="430" w:name="_Toc32399"/>
      <w:bookmarkStart w:id="431" w:name="_Toc9570"/>
      <w:bookmarkStart w:id="432" w:name="_Toc6281"/>
      <w:bookmarkStart w:id="433" w:name="_Toc4098"/>
      <w:bookmarkStart w:id="434" w:name="_Toc15894"/>
      <w:bookmarkStart w:id="435" w:name="_Toc21429"/>
      <w:bookmarkStart w:id="436" w:name="_Toc2176"/>
      <w:bookmarkStart w:id="437" w:name="_Toc93399784"/>
      <w:r>
        <w:rPr>
          <w:rFonts w:hint="eastAsia"/>
          <w:lang w:val="en-US" w:eastAsia="zh-CN"/>
        </w:rPr>
        <w:t>6</w:t>
      </w:r>
      <w:r>
        <w:t xml:space="preserve">.1 </w:t>
      </w:r>
      <w:r>
        <w:rPr>
          <w:rFonts w:hint="eastAsia"/>
        </w:rPr>
        <w:t>善后处置</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p>
    <w:p w14:paraId="271EF7CE">
      <w:pPr>
        <w:ind w:firstLine="640"/>
      </w:pPr>
      <w:r>
        <w:rPr>
          <w:rFonts w:hint="eastAsia"/>
        </w:rPr>
        <w:t>（1）县政府应</w:t>
      </w:r>
      <w:r>
        <w:rPr>
          <w:rFonts w:hint="eastAsia"/>
          <w:lang w:val="en-US" w:eastAsia="zh-CN"/>
        </w:rPr>
        <w:t>及时组织相关部门</w:t>
      </w:r>
      <w:r>
        <w:rPr>
          <w:rFonts w:hint="eastAsia"/>
        </w:rPr>
        <w:t>根据遭受损失的实际情况，制定救济、补偿、抚恤、安置、物资和劳务的征用补偿、灾后重建、污染物处理，现场清理与处置等善后工作方案；</w:t>
      </w:r>
    </w:p>
    <w:p w14:paraId="435ED142">
      <w:pPr>
        <w:ind w:firstLine="640"/>
      </w:pPr>
      <w:r>
        <w:rPr>
          <w:rFonts w:hint="eastAsia"/>
        </w:rPr>
        <w:t>（2）县政府应组织县民政局、县司法局做好灾民的安置及安抚，并提供心理咨询及司法援助；</w:t>
      </w:r>
    </w:p>
    <w:p w14:paraId="34C35B72">
      <w:pPr>
        <w:ind w:firstLine="640"/>
      </w:pPr>
      <w:r>
        <w:rPr>
          <w:rFonts w:hint="eastAsia"/>
        </w:rPr>
        <w:t>（3）指挥部要会同县应急管理局、县住房</w:t>
      </w:r>
      <w:r>
        <w:rPr>
          <w:rFonts w:hint="eastAsia"/>
          <w:lang w:val="en-US" w:eastAsia="zh-CN"/>
        </w:rPr>
        <w:t>和</w:t>
      </w:r>
      <w:r>
        <w:rPr>
          <w:rFonts w:hint="eastAsia"/>
        </w:rPr>
        <w:t>城乡建设局及时对事故危害情况、当地重建能力以及可利用资源等进行初步评估后，迅速采取各种有效措施，开展恢复重建工作；</w:t>
      </w:r>
    </w:p>
    <w:p w14:paraId="0A7C5856">
      <w:pPr>
        <w:ind w:firstLine="640"/>
      </w:pPr>
      <w:r>
        <w:rPr>
          <w:rFonts w:hint="eastAsia"/>
        </w:rPr>
        <w:t>（4）指挥部对在应急过程中紧急征（调）用的物资、装备等按照国家、河南省、周口市和</w:t>
      </w:r>
      <w:r>
        <w:rPr>
          <w:rFonts w:hint="eastAsia"/>
          <w:lang w:eastAsia="zh-CN"/>
        </w:rPr>
        <w:t>郸城县</w:t>
      </w:r>
      <w:r>
        <w:rPr>
          <w:rFonts w:hint="eastAsia"/>
        </w:rPr>
        <w:t>有关规定予以归还；造成损坏或无法归还的，应分别依据有关规定给予补偿或作其他处理；</w:t>
      </w:r>
    </w:p>
    <w:p w14:paraId="312DBA36">
      <w:pPr>
        <w:ind w:firstLine="640"/>
      </w:pPr>
      <w:r>
        <w:rPr>
          <w:rFonts w:hint="eastAsia"/>
        </w:rPr>
        <w:t>（5）市生态环境局</w:t>
      </w:r>
      <w:r>
        <w:rPr>
          <w:rFonts w:hint="eastAsia"/>
          <w:lang w:val="en-US" w:eastAsia="zh-CN"/>
        </w:rPr>
        <w:t>郸城</w:t>
      </w:r>
      <w:r>
        <w:rPr>
          <w:rFonts w:hint="eastAsia"/>
        </w:rPr>
        <w:t>分局应负责对水源、空气、土壤等样品进行现场分析处理，及时检测出有毒有害物质的种类和浓度，并计算出扩散范围等数据，确定污染区域范围并会同县消防救援大队组织做好污染物或危险品的收集及清理工作；</w:t>
      </w:r>
    </w:p>
    <w:p w14:paraId="04C4B173">
      <w:pPr>
        <w:ind w:firstLine="640"/>
        <w:rPr>
          <w:rFonts w:hint="eastAsia"/>
        </w:rPr>
      </w:pPr>
      <w:r>
        <w:rPr>
          <w:rFonts w:hint="eastAsia"/>
        </w:rPr>
        <w:t>（6）县卫生健康委应做好事故现场的消毒和疾病预防工作；</w:t>
      </w:r>
    </w:p>
    <w:p w14:paraId="13E65997">
      <w:pPr>
        <w:pStyle w:val="3"/>
        <w:ind w:firstLine="640"/>
        <w:rPr>
          <w:rFonts w:hint="default" w:eastAsia="楷体_GB2312"/>
          <w:lang w:val="en-US" w:eastAsia="zh-CN"/>
        </w:rPr>
      </w:pPr>
      <w:bookmarkStart w:id="438" w:name="_Toc25478"/>
      <w:bookmarkStart w:id="439" w:name="_Toc17613"/>
      <w:bookmarkStart w:id="440" w:name="_Toc22027"/>
      <w:bookmarkStart w:id="441" w:name="_Toc4025"/>
      <w:bookmarkStart w:id="442" w:name="_Toc22678"/>
      <w:bookmarkStart w:id="443" w:name="_Toc1926"/>
      <w:bookmarkStart w:id="444" w:name="_Toc4121"/>
      <w:bookmarkStart w:id="445" w:name="_Toc22903"/>
      <w:bookmarkStart w:id="446" w:name="_Toc3055"/>
      <w:bookmarkStart w:id="447" w:name="_Toc1017"/>
      <w:bookmarkStart w:id="448" w:name="_Toc1990"/>
      <w:bookmarkStart w:id="449" w:name="_Toc29178"/>
      <w:bookmarkStart w:id="450" w:name="_Toc3764"/>
      <w:bookmarkStart w:id="451" w:name="_Toc3770"/>
      <w:bookmarkStart w:id="452" w:name="_Toc23081"/>
      <w:r>
        <w:rPr>
          <w:rFonts w:hint="eastAsia"/>
          <w:lang w:val="en-US" w:eastAsia="zh-CN"/>
        </w:rPr>
        <w:t>6</w:t>
      </w:r>
      <w:r>
        <w:t>.</w:t>
      </w:r>
      <w:r>
        <w:rPr>
          <w:rFonts w:hint="eastAsia"/>
          <w:lang w:val="en-US" w:eastAsia="zh-CN"/>
        </w:rPr>
        <w:t>2</w:t>
      </w:r>
      <w:r>
        <w:t xml:space="preserve"> </w:t>
      </w:r>
      <w:r>
        <w:rPr>
          <w:rFonts w:hint="eastAsia"/>
          <w:lang w:val="en-US" w:eastAsia="zh-CN"/>
        </w:rPr>
        <w:t>调查评估</w:t>
      </w:r>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14:paraId="6C54CC08">
      <w:r>
        <w:rPr>
          <w:rFonts w:hint="eastAsia"/>
        </w:rPr>
        <w:t>发生较大、重大、特别重大危险化学品事故的，分别由市政府、省政府、国务院组织事故调查，</w:t>
      </w:r>
      <w:r>
        <w:rPr>
          <w:rFonts w:hint="eastAsia"/>
          <w:lang w:val="en-US" w:eastAsia="zh-CN"/>
        </w:rPr>
        <w:t>县</w:t>
      </w:r>
      <w:r>
        <w:rPr>
          <w:rFonts w:hint="eastAsia"/>
        </w:rPr>
        <w:t>政府各有关部门密切配合，积极落实上级调查组提出的改进建议，认真汲取事故教训。</w:t>
      </w:r>
    </w:p>
    <w:p w14:paraId="0A3C346D">
      <w:pPr>
        <w:rPr>
          <w:rFonts w:hint="eastAsia"/>
        </w:rPr>
      </w:pPr>
      <w:r>
        <w:rPr>
          <w:rFonts w:hint="eastAsia"/>
        </w:rPr>
        <w:t>发生一般危险化学品事故的，由</w:t>
      </w:r>
      <w:r>
        <w:rPr>
          <w:rFonts w:hint="eastAsia"/>
          <w:lang w:val="en-US" w:eastAsia="zh-CN"/>
        </w:rPr>
        <w:t>县</w:t>
      </w:r>
      <w:r>
        <w:rPr>
          <w:rFonts w:hint="eastAsia"/>
        </w:rPr>
        <w:t>政府直接</w:t>
      </w:r>
      <w:r>
        <w:rPr>
          <w:rFonts w:hint="eastAsia"/>
          <w:lang w:val="en-US" w:eastAsia="zh-CN"/>
        </w:rPr>
        <w:t>组织成立事故调查组进行调查</w:t>
      </w:r>
      <w:r>
        <w:rPr>
          <w:rFonts w:hint="eastAsia"/>
        </w:rPr>
        <w:t>。</w:t>
      </w:r>
    </w:p>
    <w:p w14:paraId="590B2012">
      <w:pPr>
        <w:ind w:firstLine="640"/>
      </w:pPr>
      <w:r>
        <w:rPr>
          <w:rFonts w:hint="eastAsia"/>
        </w:rPr>
        <w:t>事故调查组应当对危险化学品事故应急救援工作进行评估，并在事故调查报告中作出评估结论。未成立事故调查组的，由现场指挥部按照相关规定对危险化学品事故的应急救援工作进行评估。</w:t>
      </w:r>
      <w:r>
        <w:rPr>
          <w:rFonts w:hint="eastAsia"/>
          <w:lang w:val="en-US" w:eastAsia="zh-CN"/>
        </w:rPr>
        <w:t>县</w:t>
      </w:r>
      <w:r>
        <w:rPr>
          <w:rFonts w:hint="eastAsia"/>
        </w:rPr>
        <w:t>应急管理</w:t>
      </w:r>
      <w:r>
        <w:rPr>
          <w:rFonts w:hint="eastAsia"/>
          <w:lang w:val="en-US" w:eastAsia="zh-CN"/>
        </w:rPr>
        <w:t>局</w:t>
      </w:r>
      <w:r>
        <w:rPr>
          <w:rFonts w:hint="eastAsia"/>
        </w:rPr>
        <w:t>应当每年对本行政区域危险化学品事故应急处置评估进行总结，并收集典型案例，向</w:t>
      </w:r>
      <w:r>
        <w:rPr>
          <w:rFonts w:hint="eastAsia"/>
          <w:lang w:val="en-US" w:eastAsia="zh-CN"/>
        </w:rPr>
        <w:t>市</w:t>
      </w:r>
      <w:r>
        <w:rPr>
          <w:rFonts w:hint="eastAsia"/>
        </w:rPr>
        <w:t>应急管理</w:t>
      </w:r>
      <w:r>
        <w:rPr>
          <w:rFonts w:hint="eastAsia"/>
          <w:lang w:val="en-US" w:eastAsia="zh-CN"/>
        </w:rPr>
        <w:t>局</w:t>
      </w:r>
      <w:r>
        <w:rPr>
          <w:rFonts w:hint="eastAsia"/>
        </w:rPr>
        <w:t>报告。</w:t>
      </w:r>
    </w:p>
    <w:p w14:paraId="0CFCB31F">
      <w:pPr>
        <w:pStyle w:val="3"/>
        <w:ind w:firstLine="640"/>
      </w:pPr>
      <w:bookmarkStart w:id="453" w:name="_Toc14381"/>
      <w:bookmarkStart w:id="454" w:name="_Toc26054"/>
      <w:bookmarkStart w:id="455" w:name="_Toc24718"/>
      <w:bookmarkStart w:id="456" w:name="_Toc26321"/>
      <w:bookmarkStart w:id="457" w:name="_Toc9798"/>
      <w:bookmarkStart w:id="458" w:name="_Toc8410"/>
      <w:bookmarkStart w:id="459" w:name="_Toc18086"/>
      <w:bookmarkStart w:id="460" w:name="_Toc15107"/>
      <w:bookmarkStart w:id="461" w:name="_Toc2036"/>
      <w:bookmarkStart w:id="462" w:name="_Toc17150"/>
      <w:bookmarkStart w:id="463" w:name="_Toc93399786"/>
      <w:bookmarkStart w:id="464" w:name="_Toc17764"/>
      <w:bookmarkStart w:id="465" w:name="_Toc93752159"/>
      <w:bookmarkStart w:id="466" w:name="_Toc11150"/>
      <w:bookmarkStart w:id="467" w:name="_Toc12085"/>
      <w:bookmarkStart w:id="468" w:name="_Toc26019"/>
      <w:bookmarkStart w:id="469" w:name="_Toc8544"/>
      <w:r>
        <w:rPr>
          <w:rFonts w:hint="eastAsia"/>
          <w:lang w:val="en-US" w:eastAsia="zh-CN"/>
        </w:rPr>
        <w:t>6</w:t>
      </w:r>
      <w:r>
        <w:rPr>
          <w:rFonts w:hint="eastAsia"/>
        </w:rPr>
        <w:t>.</w:t>
      </w:r>
      <w:r>
        <w:rPr>
          <w:rFonts w:hint="eastAsia"/>
          <w:lang w:val="en-US" w:eastAsia="zh-CN"/>
        </w:rPr>
        <w:t>3</w:t>
      </w:r>
      <w:r>
        <w:rPr>
          <w:rFonts w:hint="eastAsia"/>
        </w:rPr>
        <w:t xml:space="preserve"> 保险事宜</w:t>
      </w:r>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p w14:paraId="73B7D1AA">
      <w:pPr>
        <w:ind w:firstLine="640"/>
        <w:rPr>
          <w:rFonts w:hint="eastAsia" w:eastAsia="仿宋_GB2312"/>
          <w:highlight w:val="yellow"/>
          <w:lang w:eastAsia="zh-CN"/>
        </w:rPr>
      </w:pPr>
      <w:r>
        <w:rPr>
          <w:rFonts w:hint="eastAsia"/>
          <w:highlight w:val="none"/>
        </w:rPr>
        <w:t>各有关部门（单位）应当为专业应急救援人员购买人身意外</w:t>
      </w:r>
      <w:r>
        <w:rPr>
          <w:rFonts w:hint="eastAsia"/>
          <w:spacing w:val="-6"/>
          <w:sz w:val="32"/>
          <w:highlight w:val="none"/>
        </w:rPr>
        <w:t>伤害保险。</w:t>
      </w:r>
      <w:r>
        <w:rPr>
          <w:rFonts w:hint="eastAsia"/>
          <w:spacing w:val="-6"/>
          <w:sz w:val="32"/>
          <w:lang w:val="en-US" w:eastAsia="zh-CN"/>
        </w:rPr>
        <w:t>危险化学品</w:t>
      </w:r>
      <w:r>
        <w:rPr>
          <w:spacing w:val="-6"/>
          <w:sz w:val="32"/>
        </w:rPr>
        <w:t>生产经营单位，应当投保安全生产责任保险</w:t>
      </w:r>
      <w:r>
        <w:rPr>
          <w:rFonts w:hint="eastAsia"/>
          <w:spacing w:val="-6"/>
          <w:sz w:val="32"/>
          <w:lang w:eastAsia="zh-CN"/>
        </w:rPr>
        <w:t>。</w:t>
      </w:r>
    </w:p>
    <w:p w14:paraId="6EE0886B">
      <w:pPr>
        <w:ind w:firstLine="640"/>
        <w:rPr>
          <w:rFonts w:hint="eastAsia"/>
          <w:lang w:eastAsia="zh-CN"/>
        </w:rPr>
      </w:pPr>
      <w:r>
        <w:rPr>
          <w:rFonts w:hint="eastAsia"/>
          <w:highlight w:val="none"/>
          <w:lang w:val="en-US" w:eastAsia="zh-CN"/>
        </w:rPr>
        <w:t>相关部门</w:t>
      </w:r>
      <w:r>
        <w:rPr>
          <w:rFonts w:hint="eastAsia"/>
        </w:rPr>
        <w:t>要组织相关保险公司根据投保合同及损失情况，做好受灾单位和个人损失的理赔工作。县人力资源和社会保障局参与危险化学品事故善后处理工作；负责协调与危险化学品事故有关的工伤保险工作</w:t>
      </w:r>
      <w:r>
        <w:rPr>
          <w:rFonts w:hint="eastAsia"/>
          <w:lang w:eastAsia="zh-CN"/>
        </w:rPr>
        <w:t>。</w:t>
      </w:r>
    </w:p>
    <w:p w14:paraId="0556CE45">
      <w:pPr>
        <w:ind w:firstLine="640"/>
        <w:rPr>
          <w:rFonts w:hint="eastAsia"/>
        </w:rPr>
      </w:pPr>
      <w:r>
        <w:rPr>
          <w:rFonts w:hint="eastAsia"/>
        </w:rPr>
        <w:t>应急处置及善后工作经费由事故单位负责。暂时无法负责的，采取政府审批、财政垫支方式处理，待处置结束后，事故责任单位应按有关规定承担。</w:t>
      </w:r>
    </w:p>
    <w:p w14:paraId="34B175AD">
      <w:pPr>
        <w:pStyle w:val="3"/>
        <w:ind w:firstLine="640"/>
        <w:rPr>
          <w:rFonts w:hint="eastAsia"/>
          <w:lang w:val="en-US" w:eastAsia="zh-CN"/>
        </w:rPr>
      </w:pPr>
      <w:bookmarkStart w:id="470" w:name="_Toc20815"/>
      <w:bookmarkStart w:id="471" w:name="_Toc26908"/>
      <w:bookmarkStart w:id="472" w:name="_Toc3511"/>
      <w:bookmarkStart w:id="473" w:name="_Toc9117"/>
      <w:bookmarkStart w:id="474" w:name="_Toc4371"/>
      <w:bookmarkStart w:id="475" w:name="_Toc23416"/>
      <w:bookmarkStart w:id="476" w:name="_Toc11813"/>
      <w:bookmarkStart w:id="477" w:name="_Toc2982"/>
      <w:bookmarkStart w:id="478" w:name="_Toc21655"/>
      <w:bookmarkStart w:id="479" w:name="_Toc21014"/>
      <w:bookmarkStart w:id="480" w:name="_Toc12718"/>
      <w:bookmarkStart w:id="481" w:name="_Toc27802"/>
      <w:bookmarkStart w:id="482" w:name="_Toc24373"/>
      <w:bookmarkStart w:id="483" w:name="_Toc10331"/>
      <w:bookmarkStart w:id="484" w:name="_Toc5923"/>
      <w:r>
        <w:rPr>
          <w:rFonts w:hint="eastAsia"/>
          <w:lang w:val="en-US" w:eastAsia="zh-CN"/>
        </w:rPr>
        <w:t>6</w:t>
      </w:r>
      <w:r>
        <w:rPr>
          <w:rFonts w:hint="eastAsia"/>
        </w:rPr>
        <w:t>.</w:t>
      </w:r>
      <w:r>
        <w:rPr>
          <w:rFonts w:hint="eastAsia"/>
          <w:lang w:val="en-US" w:eastAsia="zh-CN"/>
        </w:rPr>
        <w:t>4</w:t>
      </w:r>
      <w:r>
        <w:rPr>
          <w:rFonts w:hint="eastAsia"/>
        </w:rPr>
        <w:t xml:space="preserve"> </w:t>
      </w:r>
      <w:r>
        <w:rPr>
          <w:rFonts w:hint="eastAsia"/>
          <w:lang w:val="en-US" w:eastAsia="zh-CN"/>
        </w:rPr>
        <w:t>恢复重建</w:t>
      </w:r>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7CFF979F">
      <w:pPr>
        <w:rPr>
          <w:rFonts w:hint="default"/>
          <w:lang w:val="en-US" w:eastAsia="zh-CN"/>
        </w:rPr>
      </w:pPr>
      <w:r>
        <w:rPr>
          <w:rFonts w:hint="default"/>
          <w:lang w:val="en-US" w:eastAsia="zh-CN"/>
        </w:rPr>
        <w:t>危险化学品事故处置工作结束后，</w:t>
      </w:r>
      <w:r>
        <w:rPr>
          <w:rFonts w:hint="eastAsia"/>
          <w:lang w:val="en-US" w:eastAsia="zh-CN"/>
        </w:rPr>
        <w:t>县</w:t>
      </w:r>
      <w:r>
        <w:rPr>
          <w:rFonts w:hint="default"/>
          <w:lang w:val="en-US" w:eastAsia="zh-CN"/>
        </w:rPr>
        <w:t>政府应结合调查评估情况，立即组织制定恢复与重建计划，及时恢复社会秩序，修复被破坏的城市运行、生产经营等基础设施。</w:t>
      </w:r>
    </w:p>
    <w:p w14:paraId="3681B996">
      <w:pPr>
        <w:pStyle w:val="2"/>
        <w:ind w:firstLine="640"/>
      </w:pPr>
      <w:bookmarkStart w:id="485" w:name="_Toc93399788"/>
      <w:bookmarkStart w:id="486" w:name="_Toc17923"/>
      <w:bookmarkStart w:id="487" w:name="_Toc19523"/>
      <w:bookmarkStart w:id="488" w:name="_Toc15294"/>
      <w:bookmarkStart w:id="489" w:name="_Toc31046"/>
      <w:bookmarkStart w:id="490" w:name="_Toc93752161"/>
      <w:bookmarkStart w:id="491" w:name="_Toc11272"/>
      <w:bookmarkStart w:id="492" w:name="_Toc32562"/>
      <w:bookmarkStart w:id="493" w:name="_Toc11287"/>
      <w:bookmarkStart w:id="494" w:name="_Toc4252"/>
      <w:bookmarkStart w:id="495" w:name="_Toc10275"/>
      <w:bookmarkStart w:id="496" w:name="_Toc22200"/>
      <w:bookmarkStart w:id="497" w:name="_Toc15941"/>
      <w:bookmarkStart w:id="498" w:name="_Toc12081"/>
      <w:bookmarkStart w:id="499" w:name="_Toc21979"/>
      <w:bookmarkStart w:id="500" w:name="_Toc12398"/>
      <w:bookmarkStart w:id="501" w:name="_Toc25308"/>
      <w:r>
        <w:rPr>
          <w:rFonts w:hint="eastAsia"/>
          <w:lang w:val="en-US" w:eastAsia="zh-CN"/>
        </w:rPr>
        <w:t>7</w:t>
      </w:r>
      <w:r>
        <w:rPr>
          <w:rFonts w:hint="eastAsia"/>
        </w:rPr>
        <w:t xml:space="preserve"> 保障措施</w:t>
      </w:r>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p>
    <w:p w14:paraId="2B8A50EE">
      <w:pPr>
        <w:pStyle w:val="3"/>
        <w:ind w:firstLine="640"/>
      </w:pPr>
      <w:bookmarkStart w:id="502" w:name="_Toc24147"/>
      <w:bookmarkStart w:id="503" w:name="_Toc12238"/>
      <w:bookmarkStart w:id="504" w:name="_Toc7511"/>
      <w:bookmarkStart w:id="505" w:name="_Toc93752162"/>
      <w:bookmarkStart w:id="506" w:name="_Toc7917"/>
      <w:bookmarkStart w:id="507" w:name="_Toc30804"/>
      <w:bookmarkStart w:id="508" w:name="_Toc21265"/>
      <w:bookmarkStart w:id="509" w:name="_Toc30663"/>
      <w:bookmarkStart w:id="510" w:name="_Toc30054"/>
      <w:bookmarkStart w:id="511" w:name="_Toc19668"/>
      <w:bookmarkStart w:id="512" w:name="_Toc25785"/>
      <w:bookmarkStart w:id="513" w:name="_Toc7584"/>
      <w:bookmarkStart w:id="514" w:name="_Toc93399789"/>
      <w:bookmarkStart w:id="515" w:name="_Toc17610"/>
      <w:bookmarkStart w:id="516" w:name="_Toc23820"/>
      <w:bookmarkStart w:id="517" w:name="_Toc12048"/>
      <w:bookmarkStart w:id="518" w:name="_Toc8299"/>
      <w:r>
        <w:rPr>
          <w:rFonts w:hint="eastAsia"/>
          <w:lang w:val="en-US" w:eastAsia="zh-CN"/>
        </w:rPr>
        <w:t>7</w:t>
      </w:r>
      <w:r>
        <w:rPr>
          <w:rFonts w:hint="eastAsia"/>
        </w:rPr>
        <w:t>.1 队伍装备保障</w:t>
      </w:r>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4C579689">
      <w:pPr>
        <w:ind w:firstLine="640"/>
        <w:rPr>
          <w:rFonts w:hint="eastAsia" w:ascii="Times New Roman" w:hAnsi="Times New Roman" w:eastAsia="仿宋_GB2312" w:cstheme="minorBidi"/>
          <w:i w:val="0"/>
          <w:iCs w:val="0"/>
          <w:caps w:val="0"/>
          <w:spacing w:val="0"/>
          <w:sz w:val="32"/>
          <w:szCs w:val="22"/>
          <w:shd w:val="clear"/>
        </w:rPr>
      </w:pPr>
      <w:r>
        <w:rPr>
          <w:rFonts w:hint="eastAsia"/>
          <w:lang w:eastAsia="zh-CN"/>
        </w:rPr>
        <w:t>（</w:t>
      </w:r>
      <w:r>
        <w:rPr>
          <w:rFonts w:hint="eastAsia"/>
          <w:lang w:val="en-US" w:eastAsia="zh-CN"/>
        </w:rPr>
        <w:t>1</w:t>
      </w:r>
      <w:r>
        <w:rPr>
          <w:rFonts w:hint="eastAsia"/>
          <w:lang w:eastAsia="zh-CN"/>
        </w:rPr>
        <w:t>）综合应急救援队伍。县</w:t>
      </w:r>
      <w:r>
        <w:rPr>
          <w:rFonts w:hint="eastAsia"/>
          <w:lang w:val="en-US" w:eastAsia="zh-CN"/>
        </w:rPr>
        <w:t>政府</w:t>
      </w:r>
      <w:r>
        <w:rPr>
          <w:rFonts w:hint="eastAsia"/>
        </w:rPr>
        <w:t>及各</w:t>
      </w:r>
      <w:r>
        <w:rPr>
          <w:rFonts w:hint="eastAsia"/>
          <w:lang w:eastAsia="zh-CN"/>
        </w:rPr>
        <w:t>乡镇（街道）</w:t>
      </w:r>
      <w:r>
        <w:rPr>
          <w:rFonts w:hint="eastAsia"/>
        </w:rPr>
        <w:t>要</w:t>
      </w:r>
      <w:r>
        <w:rPr>
          <w:rFonts w:hint="eastAsia" w:ascii="Times New Roman" w:hAnsi="Times New Roman" w:eastAsia="仿宋_GB2312" w:cstheme="minorBidi"/>
          <w:i w:val="0"/>
          <w:iCs w:val="0"/>
          <w:caps w:val="0"/>
          <w:color w:val="auto"/>
          <w:spacing w:val="0"/>
          <w:sz w:val="32"/>
          <w:szCs w:val="22"/>
          <w:shd w:val="clear" w:fill="auto"/>
        </w:rPr>
        <w:t>建立两级综合应急救援队伍，承担危险化学品事故综合应急救援任务</w:t>
      </w:r>
      <w:r>
        <w:rPr>
          <w:rFonts w:hint="eastAsia" w:ascii="Times New Roman" w:hAnsi="Times New Roman" w:cstheme="minorBidi"/>
          <w:i w:val="0"/>
          <w:iCs w:val="0"/>
          <w:caps w:val="0"/>
          <w:spacing w:val="0"/>
          <w:sz w:val="32"/>
          <w:szCs w:val="22"/>
          <w:shd w:val="clear"/>
          <w:lang w:eastAsia="zh-CN"/>
        </w:rPr>
        <w:t>，</w:t>
      </w:r>
      <w:r>
        <w:rPr>
          <w:rFonts w:hint="eastAsia" w:cstheme="minorBidi"/>
          <w:i w:val="0"/>
          <w:iCs w:val="0"/>
          <w:caps w:val="0"/>
          <w:spacing w:val="0"/>
          <w:sz w:val="32"/>
          <w:szCs w:val="22"/>
          <w:shd w:val="clear"/>
          <w:lang w:val="en-US" w:eastAsia="zh-CN"/>
        </w:rPr>
        <w:t>同时</w:t>
      </w:r>
      <w:r>
        <w:rPr>
          <w:rFonts w:hint="eastAsia"/>
        </w:rPr>
        <w:t>充分发挥综合性消防救援队伍主力军的作用</w:t>
      </w:r>
      <w:r>
        <w:rPr>
          <w:rFonts w:hint="eastAsia" w:ascii="Times New Roman" w:hAnsi="Times New Roman" w:eastAsia="仿宋_GB2312" w:cstheme="minorBidi"/>
          <w:i w:val="0"/>
          <w:iCs w:val="0"/>
          <w:caps w:val="0"/>
          <w:color w:val="auto"/>
          <w:spacing w:val="0"/>
          <w:sz w:val="32"/>
          <w:szCs w:val="22"/>
          <w:shd w:val="clear" w:fill="auto"/>
        </w:rPr>
        <w:t>。</w:t>
      </w:r>
    </w:p>
    <w:p w14:paraId="50387F34">
      <w:pPr>
        <w:ind w:firstLine="640"/>
        <w:rPr>
          <w:rFonts w:hint="eastAsia"/>
        </w:rPr>
      </w:pPr>
      <w:r>
        <w:rPr>
          <w:rFonts w:hint="eastAsia" w:ascii="Times New Roman" w:hAnsi="Times New Roman" w:cstheme="minorBidi"/>
          <w:i w:val="0"/>
          <w:iCs w:val="0"/>
          <w:caps w:val="0"/>
          <w:spacing w:val="0"/>
          <w:sz w:val="32"/>
          <w:szCs w:val="22"/>
          <w:shd w:val="clear"/>
          <w:lang w:eastAsia="zh-CN"/>
        </w:rPr>
        <w:t>（</w:t>
      </w:r>
      <w:r>
        <w:rPr>
          <w:rFonts w:hint="eastAsia" w:ascii="Times New Roman" w:hAnsi="Times New Roman" w:cstheme="minorBidi"/>
          <w:i w:val="0"/>
          <w:iCs w:val="0"/>
          <w:caps w:val="0"/>
          <w:spacing w:val="0"/>
          <w:sz w:val="32"/>
          <w:szCs w:val="22"/>
          <w:shd w:val="clear"/>
          <w:lang w:val="en-US" w:eastAsia="zh-CN"/>
        </w:rPr>
        <w:t>2</w:t>
      </w:r>
      <w:r>
        <w:rPr>
          <w:rFonts w:hint="eastAsia" w:ascii="Times New Roman" w:hAnsi="Times New Roman" w:cstheme="minorBidi"/>
          <w:i w:val="0"/>
          <w:iCs w:val="0"/>
          <w:caps w:val="0"/>
          <w:spacing w:val="0"/>
          <w:sz w:val="32"/>
          <w:szCs w:val="22"/>
          <w:shd w:val="clear"/>
          <w:lang w:eastAsia="zh-CN"/>
        </w:rPr>
        <w:t>）专业应急救援队伍。各有关部门（单位）负责组建和管理本领域专业应急救援队伍，会同综合应急救援队伍承担危险化学品事故应急救援任务。</w:t>
      </w:r>
      <w:r>
        <w:rPr>
          <w:rFonts w:hint="eastAsia"/>
        </w:rPr>
        <w:t>县应急管理局和其他负有危险化学品安全生产监督管理职责的部门建设管理的专业应急救援队伍是应急救援的骨干力量。</w:t>
      </w:r>
      <w:r>
        <w:rPr>
          <w:rFonts w:hint="eastAsia"/>
          <w:lang w:val="en-US" w:eastAsia="zh-CN"/>
        </w:rPr>
        <w:t>危化品</w:t>
      </w:r>
      <w:r>
        <w:rPr>
          <w:rFonts w:hint="eastAsia"/>
        </w:rPr>
        <w:t>经营</w:t>
      </w:r>
      <w:r>
        <w:rPr>
          <w:rFonts w:hint="eastAsia"/>
          <w:lang w:val="en-US" w:eastAsia="zh-CN"/>
        </w:rPr>
        <w:t>存储</w:t>
      </w:r>
      <w:r>
        <w:rPr>
          <w:rFonts w:hint="eastAsia"/>
        </w:rPr>
        <w:t>单位要针对可能发生的</w:t>
      </w:r>
      <w:r>
        <w:rPr>
          <w:rFonts w:hint="eastAsia"/>
          <w:lang w:val="en-US" w:eastAsia="zh-CN"/>
        </w:rPr>
        <w:t>危险化学品</w:t>
      </w:r>
      <w:r>
        <w:rPr>
          <w:rFonts w:hint="eastAsia"/>
        </w:rPr>
        <w:t>事故，依法组建和完善应急救援组织机构。</w:t>
      </w:r>
    </w:p>
    <w:p w14:paraId="49F193C4">
      <w:pPr>
        <w:pStyle w:val="28"/>
        <w:rPr>
          <w:rFonts w:hint="default"/>
          <w:lang w:val="en-US" w:eastAsia="zh-CN"/>
        </w:rPr>
      </w:pPr>
      <w:r>
        <w:rPr>
          <w:rFonts w:hint="eastAsia"/>
          <w:lang w:val="en-US" w:eastAsia="zh-CN"/>
        </w:rPr>
        <w:t>（3）</w:t>
      </w:r>
      <w:r>
        <w:rPr>
          <w:rFonts w:hint="eastAsia" w:ascii="Times New Roman" w:hAnsi="Times New Roman" w:eastAsia="仿宋_GB2312" w:cstheme="minorBidi"/>
          <w:i w:val="0"/>
          <w:iCs w:val="0"/>
          <w:caps w:val="0"/>
          <w:color w:val="auto"/>
          <w:spacing w:val="0"/>
          <w:sz w:val="32"/>
          <w:szCs w:val="22"/>
          <w:shd w:val="clear" w:fill="auto"/>
        </w:rPr>
        <w:t>社会应急力量。</w:t>
      </w:r>
      <w:r>
        <w:rPr>
          <w:rFonts w:hint="eastAsia" w:cstheme="minorBidi"/>
          <w:szCs w:val="22"/>
        </w:rPr>
        <w:t>要积极动员社会团体、企事业单位以及志愿者等</w:t>
      </w:r>
      <w:r>
        <w:rPr>
          <w:rFonts w:hint="eastAsia" w:ascii="Times New Roman" w:hAnsi="Times New Roman" w:eastAsia="仿宋_GB2312" w:cstheme="minorBidi"/>
          <w:i w:val="0"/>
          <w:iCs w:val="0"/>
          <w:caps w:val="0"/>
          <w:color w:val="auto"/>
          <w:spacing w:val="0"/>
          <w:sz w:val="32"/>
          <w:szCs w:val="22"/>
          <w:shd w:val="clear" w:fill="auto"/>
        </w:rPr>
        <w:t>有相关知识、经验和资质的志愿者成立应急志愿者队伍，参与防灾避险、疏散安置、急救技能等应急知识的宣传、教育和普及工作，参与危险化学品事故的信息报告、抢险救援、卫生防疫、群众安置和心理疏导等工作</w:t>
      </w:r>
      <w:r>
        <w:rPr>
          <w:rFonts w:hint="eastAsia" w:cstheme="minorBidi"/>
          <w:szCs w:val="22"/>
        </w:rPr>
        <w:t>；</w:t>
      </w:r>
      <w:r>
        <w:rPr>
          <w:rFonts w:hint="eastAsia"/>
        </w:rPr>
        <w:t>加强以</w:t>
      </w:r>
      <w:r>
        <w:rPr>
          <w:rFonts w:hint="eastAsia"/>
          <w:lang w:eastAsia="zh-CN"/>
        </w:rPr>
        <w:t>乡镇（街道）</w:t>
      </w:r>
      <w:r>
        <w:rPr>
          <w:rFonts w:hint="eastAsia"/>
        </w:rPr>
        <w:t>为单位的公众应急能力建设，发挥其在事故应对过程中的重要作用。</w:t>
      </w:r>
    </w:p>
    <w:p w14:paraId="2C2CB6D6">
      <w:pPr>
        <w:ind w:firstLine="640"/>
      </w:pPr>
      <w:r>
        <w:rPr>
          <w:rFonts w:hint="eastAsia"/>
        </w:rPr>
        <w:t>加强应急救援队伍业务培训和应急演练，建立联动协调机制，并为专业应急救援人员购买人身意外伤害保险，提供符合要求的安全防护装备，采取必要防护措施，提高应急救援能力</w:t>
      </w:r>
      <w:r>
        <w:rPr>
          <w:rFonts w:hint="eastAsia"/>
          <w:lang w:eastAsia="zh-CN"/>
        </w:rPr>
        <w:t>。</w:t>
      </w:r>
    </w:p>
    <w:p w14:paraId="510D369C">
      <w:pPr>
        <w:pStyle w:val="3"/>
        <w:ind w:firstLine="640"/>
      </w:pPr>
      <w:bookmarkStart w:id="519" w:name="_Toc4096"/>
      <w:bookmarkStart w:id="520" w:name="_Toc31495"/>
      <w:bookmarkStart w:id="521" w:name="_Toc9687"/>
      <w:bookmarkStart w:id="522" w:name="_Toc15466"/>
      <w:bookmarkStart w:id="523" w:name="_Toc8777"/>
      <w:bookmarkStart w:id="524" w:name="_Toc5214"/>
      <w:bookmarkStart w:id="525" w:name="_Toc26642"/>
      <w:bookmarkStart w:id="526" w:name="_Toc93752163"/>
      <w:bookmarkStart w:id="527" w:name="_Toc1411"/>
      <w:bookmarkStart w:id="528" w:name="_Toc13274"/>
      <w:bookmarkStart w:id="529" w:name="_Toc6853"/>
      <w:bookmarkStart w:id="530" w:name="_Toc12752"/>
      <w:bookmarkStart w:id="531" w:name="_Toc11254"/>
      <w:bookmarkStart w:id="532" w:name="_Toc93399790"/>
      <w:bookmarkStart w:id="533" w:name="_Toc3644"/>
      <w:bookmarkStart w:id="534" w:name="_Toc2825"/>
      <w:bookmarkStart w:id="535" w:name="_Toc13486"/>
      <w:r>
        <w:rPr>
          <w:rFonts w:hint="eastAsia"/>
          <w:lang w:val="en-US" w:eastAsia="zh-CN"/>
        </w:rPr>
        <w:t>7</w:t>
      </w:r>
      <w:r>
        <w:rPr>
          <w:rFonts w:hint="eastAsia"/>
        </w:rPr>
        <w:t>.2 专家技术保障</w:t>
      </w:r>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p>
    <w:p w14:paraId="2BE0DC0C">
      <w:pPr>
        <w:ind w:firstLine="640"/>
      </w:pPr>
      <w:r>
        <w:rPr>
          <w:rFonts w:hint="eastAsia"/>
        </w:rPr>
        <w:t>县应急管理局和负有危险化学品安全监督管理职责的部门应当建立危险化学品专家库，完善专家管理和联系制度，确保事故发生时能迅速组成专家组，为事故应急提供相应技术支持。</w:t>
      </w:r>
    </w:p>
    <w:p w14:paraId="0796FE7B">
      <w:pPr>
        <w:pStyle w:val="3"/>
        <w:ind w:firstLine="640"/>
      </w:pPr>
      <w:bookmarkStart w:id="536" w:name="_Toc12921"/>
      <w:bookmarkStart w:id="537" w:name="_Toc509"/>
      <w:bookmarkStart w:id="538" w:name="_Toc21977"/>
      <w:bookmarkStart w:id="539" w:name="_Toc20770"/>
      <w:bookmarkStart w:id="540" w:name="_Toc26951"/>
      <w:bookmarkStart w:id="541" w:name="_Toc5908"/>
      <w:bookmarkStart w:id="542" w:name="_Toc30791"/>
      <w:bookmarkStart w:id="543" w:name="_Toc18145"/>
      <w:bookmarkStart w:id="544" w:name="_Toc93752164"/>
      <w:bookmarkStart w:id="545" w:name="_Toc1877"/>
      <w:bookmarkStart w:id="546" w:name="_Toc93399791"/>
      <w:bookmarkStart w:id="547" w:name="_Toc4628"/>
      <w:bookmarkStart w:id="548" w:name="_Toc15287"/>
      <w:bookmarkStart w:id="549" w:name="_Toc18825"/>
      <w:bookmarkStart w:id="550" w:name="_Toc1681"/>
      <w:bookmarkStart w:id="551" w:name="_Toc18611"/>
      <w:bookmarkStart w:id="552" w:name="_Toc16033"/>
      <w:r>
        <w:rPr>
          <w:rFonts w:hint="eastAsia"/>
          <w:lang w:val="en-US" w:eastAsia="zh-CN"/>
        </w:rPr>
        <w:t>7</w:t>
      </w:r>
      <w:r>
        <w:rPr>
          <w:rFonts w:hint="eastAsia"/>
        </w:rPr>
        <w:t>.3 物资资金保障</w:t>
      </w:r>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3294D0EF">
      <w:pPr>
        <w:pStyle w:val="19"/>
        <w:ind w:firstLine="640"/>
      </w:pPr>
      <w:r>
        <w:rPr>
          <w:rFonts w:hint="eastAsia"/>
          <w:lang w:val="en-US" w:eastAsia="zh-CN"/>
        </w:rPr>
        <w:t>7</w:t>
      </w:r>
      <w:r>
        <w:rPr>
          <w:rFonts w:hint="eastAsia"/>
        </w:rPr>
        <w:t>.3.1 物资保障</w:t>
      </w:r>
    </w:p>
    <w:p w14:paraId="627B5B16">
      <w:pPr>
        <w:ind w:firstLine="640"/>
      </w:pPr>
      <w:r>
        <w:rPr>
          <w:rFonts w:hint="eastAsia"/>
        </w:rPr>
        <w:t>县</w:t>
      </w:r>
      <w:r>
        <w:rPr>
          <w:rFonts w:hint="eastAsia"/>
          <w:lang w:val="en-US" w:eastAsia="zh-CN"/>
        </w:rPr>
        <w:t>应急管理局</w:t>
      </w:r>
      <w:r>
        <w:rPr>
          <w:rFonts w:hint="eastAsia"/>
        </w:rPr>
        <w:t>、县消防救援大队及其他相关部门和各乡镇</w:t>
      </w:r>
      <w:r>
        <w:rPr>
          <w:rFonts w:hint="eastAsia"/>
          <w:lang w:eastAsia="zh-CN"/>
        </w:rPr>
        <w:t>（</w:t>
      </w:r>
      <w:r>
        <w:rPr>
          <w:rFonts w:hint="eastAsia"/>
          <w:lang w:val="en-US" w:eastAsia="zh-CN"/>
        </w:rPr>
        <w:t>街道</w:t>
      </w:r>
      <w:r>
        <w:rPr>
          <w:rFonts w:hint="eastAsia"/>
          <w:lang w:eastAsia="zh-CN"/>
        </w:rPr>
        <w:t>）</w:t>
      </w:r>
      <w:r>
        <w:rPr>
          <w:rFonts w:hint="eastAsia"/>
        </w:rPr>
        <w:t>要按规定建立应急救援物资储备制度，储备应急救援装备和物资，并及时更新和补充；危险化学品</w:t>
      </w:r>
      <w:r>
        <w:rPr>
          <w:rFonts w:hint="eastAsia"/>
          <w:lang w:val="en-US" w:eastAsia="zh-CN"/>
        </w:rPr>
        <w:t>应急物资的储备应根据危险化学品的特性，灯具、泵组、工具等设备设施应储备防爆型。危险化学品企业</w:t>
      </w:r>
      <w:r>
        <w:rPr>
          <w:rFonts w:hint="eastAsia"/>
        </w:rPr>
        <w:t>应配备必要的灭火、排水、通风以及危险物品稀释、掩埋、收集等应急救援器材、设备和物资</w:t>
      </w:r>
      <w:r>
        <w:t>，并进行经常性维护、保养，保证正常运转。</w:t>
      </w:r>
    </w:p>
    <w:p w14:paraId="7128F39A">
      <w:pPr>
        <w:pStyle w:val="19"/>
        <w:ind w:firstLine="640"/>
      </w:pPr>
      <w:r>
        <w:rPr>
          <w:rFonts w:hint="eastAsia"/>
          <w:lang w:val="en-US" w:eastAsia="zh-CN"/>
        </w:rPr>
        <w:t>7</w:t>
      </w:r>
      <w:r>
        <w:rPr>
          <w:rFonts w:hint="eastAsia"/>
        </w:rPr>
        <w:t>.3.2 资金保障</w:t>
      </w:r>
    </w:p>
    <w:p w14:paraId="4901E37C">
      <w:pPr>
        <w:ind w:firstLine="640"/>
      </w:pPr>
      <w:r>
        <w:rPr>
          <w:rFonts w:hint="eastAsia"/>
        </w:rPr>
        <w:t>县财政局和各</w:t>
      </w:r>
      <w:r>
        <w:rPr>
          <w:rFonts w:hint="eastAsia"/>
          <w:lang w:eastAsia="zh-CN"/>
        </w:rPr>
        <w:t>乡镇（街道）</w:t>
      </w:r>
      <w:r>
        <w:rPr>
          <w:rFonts w:hint="eastAsia"/>
        </w:rPr>
        <w:t>均要在财政预算中留取一定数额的应急专项资金，主要用于配备、更新救援设备，应急队伍、专家补贴、保险，征用物资的补偿等。涉及危险化学品的企业应当做好事故应急必要的资金准备，足额提取安全生产费用，积极缴纳安全生产责任保险，作为事故善后处理费用和损失赔偿费。</w:t>
      </w:r>
    </w:p>
    <w:p w14:paraId="40A7A77B">
      <w:pPr>
        <w:pStyle w:val="3"/>
        <w:ind w:firstLine="640"/>
      </w:pPr>
      <w:bookmarkStart w:id="553" w:name="_Toc93752165"/>
      <w:bookmarkStart w:id="554" w:name="_Toc31073"/>
      <w:bookmarkStart w:id="555" w:name="_Toc12596"/>
      <w:bookmarkStart w:id="556" w:name="_Toc31269"/>
      <w:bookmarkStart w:id="557" w:name="_Toc93399792"/>
      <w:bookmarkStart w:id="558" w:name="_Toc27254"/>
      <w:bookmarkStart w:id="559" w:name="_Toc27245"/>
      <w:bookmarkStart w:id="560" w:name="_Toc31014"/>
      <w:bookmarkStart w:id="561" w:name="_Toc26785"/>
      <w:bookmarkStart w:id="562" w:name="_Toc28592"/>
      <w:bookmarkStart w:id="563" w:name="_Toc29479"/>
      <w:bookmarkStart w:id="564" w:name="_Toc13844"/>
      <w:bookmarkStart w:id="565" w:name="_Toc23032"/>
      <w:bookmarkStart w:id="566" w:name="_Toc4707"/>
      <w:bookmarkStart w:id="567" w:name="_Toc30374"/>
      <w:bookmarkStart w:id="568" w:name="_Toc10542"/>
      <w:bookmarkStart w:id="569" w:name="_Toc1282"/>
      <w:r>
        <w:rPr>
          <w:rFonts w:hint="eastAsia"/>
          <w:lang w:val="en-US" w:eastAsia="zh-CN"/>
        </w:rPr>
        <w:t>7</w:t>
      </w:r>
      <w:r>
        <w:rPr>
          <w:rFonts w:hint="eastAsia"/>
        </w:rPr>
        <w:t>.4 通信信息保障</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p>
    <w:p w14:paraId="05AAAB31">
      <w:pPr>
        <w:ind w:firstLine="640"/>
      </w:pPr>
      <w:r>
        <w:rPr>
          <w:rFonts w:hint="eastAsia"/>
        </w:rPr>
        <w:t>县应急管理局及负有危险化学品安全监督管理职责的部门和涉及危险化学品的企业要完善应急通信网络、救援力量信息数据库，实现信息资源共享，规范信息获取、分析、发布、报送格式和程序。县工业和信息化局要统筹协调县电信、移动、联通公司，保证危险化学品事故抢险救援中的应急通信保障工作。</w:t>
      </w:r>
    </w:p>
    <w:p w14:paraId="0343E489">
      <w:pPr>
        <w:pStyle w:val="3"/>
        <w:ind w:firstLine="640"/>
      </w:pPr>
      <w:bookmarkStart w:id="570" w:name="_Toc7759"/>
      <w:bookmarkStart w:id="571" w:name="_Toc20078"/>
      <w:bookmarkStart w:id="572" w:name="_Toc93752166"/>
      <w:bookmarkStart w:id="573" w:name="_Toc93399793"/>
      <w:bookmarkStart w:id="574" w:name="_Toc943"/>
      <w:bookmarkStart w:id="575" w:name="_Toc28152"/>
      <w:bookmarkStart w:id="576" w:name="_Toc7230"/>
      <w:bookmarkStart w:id="577" w:name="_Toc32222"/>
      <w:bookmarkStart w:id="578" w:name="_Toc11230"/>
      <w:bookmarkStart w:id="579" w:name="_Toc25656"/>
      <w:bookmarkStart w:id="580" w:name="_Toc4846"/>
      <w:bookmarkStart w:id="581" w:name="_Toc24353"/>
      <w:bookmarkStart w:id="582" w:name="_Toc16230"/>
      <w:bookmarkStart w:id="583" w:name="_Toc1806"/>
      <w:bookmarkStart w:id="584" w:name="_Toc18531"/>
      <w:bookmarkStart w:id="585" w:name="_Toc30318"/>
      <w:bookmarkStart w:id="586" w:name="_Toc11963"/>
      <w:r>
        <w:rPr>
          <w:rFonts w:hint="eastAsia"/>
          <w:lang w:val="en-US" w:eastAsia="zh-CN"/>
        </w:rPr>
        <w:t>7</w:t>
      </w:r>
      <w:r>
        <w:rPr>
          <w:rFonts w:hint="eastAsia"/>
        </w:rPr>
        <w:t>.5 医疗救护保障</w:t>
      </w:r>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p>
    <w:p w14:paraId="697F3A7C">
      <w:pPr>
        <w:rPr>
          <w:rFonts w:hint="eastAsia"/>
        </w:rPr>
      </w:pPr>
      <w:r>
        <w:rPr>
          <w:rFonts w:hint="eastAsia"/>
        </w:rPr>
        <w:t>县卫生健康委要安排医疗部门落实应急药品、器材的品种、数量、型号等，做好急救药品、器材及医疗资源的储备，建立医疗专家联络机制，做好应急医疗卫生保障工作。必要时报请上级卫生行政部门组织医疗救治力量支援。</w:t>
      </w:r>
      <w:bookmarkStart w:id="587" w:name="_Toc93752167"/>
      <w:bookmarkStart w:id="588" w:name="_Toc93399794"/>
    </w:p>
    <w:p w14:paraId="58764DEE">
      <w:pPr>
        <w:pStyle w:val="3"/>
      </w:pPr>
      <w:bookmarkStart w:id="589" w:name="_Toc12663"/>
      <w:bookmarkStart w:id="590" w:name="_Toc1966"/>
      <w:bookmarkStart w:id="591" w:name="_Toc23534"/>
      <w:bookmarkStart w:id="592" w:name="_Toc4966"/>
      <w:bookmarkStart w:id="593" w:name="_Toc18743"/>
      <w:bookmarkStart w:id="594" w:name="_Toc21330"/>
      <w:bookmarkStart w:id="595" w:name="_Toc21344"/>
      <w:bookmarkStart w:id="596" w:name="_Toc8260"/>
      <w:bookmarkStart w:id="597" w:name="_Toc2589"/>
      <w:bookmarkStart w:id="598" w:name="_Toc23753"/>
      <w:bookmarkStart w:id="599" w:name="_Toc9062"/>
      <w:bookmarkStart w:id="600" w:name="_Toc29588"/>
      <w:r>
        <w:rPr>
          <w:rFonts w:hint="eastAsia"/>
          <w:lang w:val="en-US" w:eastAsia="zh-CN"/>
        </w:rPr>
        <w:t>7</w:t>
      </w:r>
      <w:r>
        <w:rPr>
          <w:rFonts w:hint="eastAsia"/>
        </w:rPr>
        <w:t>.6 交通运输保障</w:t>
      </w:r>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p>
    <w:p w14:paraId="6647C971">
      <w:pPr>
        <w:ind w:firstLine="640"/>
      </w:pPr>
      <w:r>
        <w:rPr>
          <w:rFonts w:hint="eastAsia"/>
        </w:rPr>
        <w:t>县交通运输局</w:t>
      </w:r>
      <w:r>
        <w:rPr>
          <w:rFonts w:hint="eastAsia"/>
          <w:lang w:eastAsia="zh-CN"/>
        </w:rPr>
        <w:t>、</w:t>
      </w:r>
      <w:r>
        <w:rPr>
          <w:rFonts w:hint="eastAsia"/>
          <w:lang w:val="en-US" w:eastAsia="zh-CN"/>
        </w:rPr>
        <w:t>县公路管理局等</w:t>
      </w:r>
      <w:r>
        <w:rPr>
          <w:rFonts w:hint="eastAsia"/>
        </w:rPr>
        <w:t>要充分利用现有的交通资源，协调各种交通工具为应急救援工作提供必要的交通支持，开设应急救援特别通道，同时应急救援车辆要有专用标识，以保证及时调运危险化学品事故应急救援的人员、装备和物资等。</w:t>
      </w:r>
    </w:p>
    <w:p w14:paraId="36DCDDD6">
      <w:pPr>
        <w:pStyle w:val="3"/>
        <w:ind w:firstLine="640"/>
      </w:pPr>
      <w:bookmarkStart w:id="601" w:name="_Toc93752168"/>
      <w:bookmarkStart w:id="602" w:name="_Toc93399795"/>
      <w:bookmarkStart w:id="603" w:name="_Toc30075"/>
      <w:bookmarkStart w:id="604" w:name="_Toc15988"/>
      <w:bookmarkStart w:id="605" w:name="_Toc20570"/>
      <w:bookmarkStart w:id="606" w:name="_Toc3814"/>
      <w:bookmarkStart w:id="607" w:name="_Toc28200"/>
      <w:bookmarkStart w:id="608" w:name="_Toc32321"/>
      <w:bookmarkStart w:id="609" w:name="_Toc25095"/>
      <w:bookmarkStart w:id="610" w:name="_Toc25313"/>
      <w:bookmarkStart w:id="611" w:name="_Toc29373"/>
      <w:bookmarkStart w:id="612" w:name="_Toc24600"/>
      <w:bookmarkStart w:id="613" w:name="_Toc7246"/>
      <w:bookmarkStart w:id="614" w:name="_Toc265"/>
      <w:bookmarkStart w:id="615" w:name="_Toc24286"/>
      <w:bookmarkStart w:id="616" w:name="_Toc9586"/>
      <w:bookmarkStart w:id="617" w:name="_Toc21661"/>
      <w:r>
        <w:rPr>
          <w:rFonts w:hint="eastAsia"/>
          <w:lang w:val="en-US" w:eastAsia="zh-CN"/>
        </w:rPr>
        <w:t>7</w:t>
      </w:r>
      <w:r>
        <w:rPr>
          <w:rFonts w:hint="eastAsia"/>
        </w:rPr>
        <w:t>.7 治安维护保障</w:t>
      </w:r>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681BC892">
      <w:pPr>
        <w:ind w:firstLine="640"/>
      </w:pPr>
      <w:r>
        <w:rPr>
          <w:rFonts w:hint="eastAsia"/>
        </w:rPr>
        <w:t>县公安局应制定不同类别、不同级别危险化学品事故维护治安秩序、交通秩序行动方案，加强重点地区、重要目标、重点区域、重要设施安全保护，必要时实施交通管制措施，针对事故期间的违法犯罪活动要依法采取有效管制措施，控制事态，维护社会秩序。</w:t>
      </w:r>
    </w:p>
    <w:p w14:paraId="1403CAFC">
      <w:pPr>
        <w:pStyle w:val="2"/>
        <w:ind w:firstLine="640"/>
      </w:pPr>
      <w:bookmarkStart w:id="618" w:name="_Toc21895"/>
      <w:bookmarkStart w:id="619" w:name="_Toc13132"/>
      <w:bookmarkStart w:id="620" w:name="_Toc8592"/>
      <w:bookmarkStart w:id="621" w:name="_Toc10442"/>
      <w:bookmarkStart w:id="622" w:name="_Toc93752169"/>
      <w:bookmarkStart w:id="623" w:name="_Toc14471"/>
      <w:bookmarkStart w:id="624" w:name="_Toc13024"/>
      <w:bookmarkStart w:id="625" w:name="_Toc6820"/>
      <w:bookmarkStart w:id="626" w:name="_Toc10123"/>
      <w:bookmarkStart w:id="627" w:name="_Toc2930"/>
      <w:bookmarkStart w:id="628" w:name="_Toc28972"/>
      <w:bookmarkStart w:id="629" w:name="_Toc93399796"/>
      <w:bookmarkStart w:id="630" w:name="_Toc30501"/>
      <w:bookmarkStart w:id="631" w:name="_Toc1204"/>
      <w:bookmarkStart w:id="632" w:name="_Toc22989"/>
      <w:bookmarkStart w:id="633" w:name="_Toc17952"/>
      <w:bookmarkStart w:id="634" w:name="_Toc9901"/>
      <w:r>
        <w:rPr>
          <w:rFonts w:hint="eastAsia"/>
          <w:lang w:val="en-US" w:eastAsia="zh-CN"/>
        </w:rPr>
        <w:t>8</w:t>
      </w:r>
      <w:r>
        <w:t xml:space="preserve"> </w:t>
      </w:r>
      <w:r>
        <w:rPr>
          <w:rFonts w:hint="eastAsia"/>
        </w:rPr>
        <w:t>预案管理</w:t>
      </w:r>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p>
    <w:p w14:paraId="7B0F1251">
      <w:pPr>
        <w:pStyle w:val="3"/>
        <w:ind w:firstLine="640"/>
      </w:pPr>
      <w:bookmarkStart w:id="635" w:name="_Toc17668"/>
      <w:bookmarkStart w:id="636" w:name="_Toc22949"/>
      <w:bookmarkStart w:id="637" w:name="_Toc26696"/>
      <w:bookmarkStart w:id="638" w:name="_Toc6735"/>
      <w:bookmarkStart w:id="639" w:name="_Toc93399797"/>
      <w:bookmarkStart w:id="640" w:name="_Toc93752170"/>
      <w:bookmarkStart w:id="641" w:name="_Toc20277"/>
      <w:bookmarkStart w:id="642" w:name="_Toc16638"/>
      <w:bookmarkStart w:id="643" w:name="_Toc3913"/>
      <w:bookmarkStart w:id="644" w:name="_Toc6204"/>
      <w:bookmarkStart w:id="645" w:name="_Toc7337"/>
      <w:bookmarkStart w:id="646" w:name="_Toc14245"/>
      <w:bookmarkStart w:id="647" w:name="_Toc28895"/>
      <w:bookmarkStart w:id="648" w:name="_Toc32694"/>
      <w:bookmarkStart w:id="649" w:name="_Toc13976"/>
      <w:bookmarkStart w:id="650" w:name="_Toc6777"/>
      <w:bookmarkStart w:id="651" w:name="_Toc12677"/>
      <w:r>
        <w:rPr>
          <w:rFonts w:hint="eastAsia"/>
          <w:lang w:val="en-US" w:eastAsia="zh-CN"/>
        </w:rPr>
        <w:t>8</w:t>
      </w:r>
      <w:r>
        <w:rPr>
          <w:rFonts w:hint="eastAsia"/>
        </w:rPr>
        <w:t>.1 预案编制修订</w:t>
      </w:r>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p>
    <w:p w14:paraId="398E4DAF">
      <w:pPr>
        <w:ind w:firstLine="640"/>
      </w:pPr>
      <w:r>
        <w:rPr>
          <w:rFonts w:hint="eastAsia"/>
        </w:rPr>
        <w:t>本预案由指挥部办公室负责管理，要及时组织预案评估，并适时修改完善。</w:t>
      </w:r>
    </w:p>
    <w:p w14:paraId="0D31BF22">
      <w:pPr>
        <w:ind w:firstLine="640"/>
      </w:pPr>
      <w:r>
        <w:rPr>
          <w:rFonts w:hint="eastAsia"/>
        </w:rPr>
        <w:t>有下列情形之一的，要及时修订应急预案：</w:t>
      </w:r>
    </w:p>
    <w:p w14:paraId="2F7BA2F7">
      <w:pPr>
        <w:ind w:firstLine="640"/>
      </w:pPr>
      <w:r>
        <w:rPr>
          <w:rFonts w:hint="eastAsia"/>
        </w:rPr>
        <w:t>（1）有关法律、行政法规、规章、标准、上位预案中的有关规定发生变化的；</w:t>
      </w:r>
    </w:p>
    <w:p w14:paraId="6630437A">
      <w:pPr>
        <w:ind w:firstLine="640"/>
      </w:pPr>
      <w:r>
        <w:rPr>
          <w:rFonts w:hint="eastAsia"/>
        </w:rPr>
        <w:t>（2）应急指挥机构及其职责发生重大调整的；</w:t>
      </w:r>
    </w:p>
    <w:p w14:paraId="77694A9A">
      <w:pPr>
        <w:ind w:firstLine="640"/>
      </w:pPr>
      <w:r>
        <w:rPr>
          <w:rFonts w:hint="eastAsia"/>
        </w:rPr>
        <w:t>（3）面临的风险发生重大变化的；</w:t>
      </w:r>
    </w:p>
    <w:p w14:paraId="1DE32DDD">
      <w:pPr>
        <w:ind w:firstLine="640"/>
      </w:pPr>
      <w:r>
        <w:rPr>
          <w:rFonts w:hint="eastAsia"/>
        </w:rPr>
        <w:t>（4）重要应急资源发生重大变化的；</w:t>
      </w:r>
    </w:p>
    <w:p w14:paraId="0E054CBF">
      <w:pPr>
        <w:ind w:firstLine="640"/>
      </w:pPr>
      <w:r>
        <w:rPr>
          <w:rFonts w:hint="eastAsia"/>
        </w:rPr>
        <w:t>（5）预案中的其他重要信息发生变化的；</w:t>
      </w:r>
    </w:p>
    <w:p w14:paraId="7453BB2F">
      <w:pPr>
        <w:ind w:firstLine="640"/>
      </w:pPr>
      <w:r>
        <w:rPr>
          <w:rFonts w:hint="eastAsia"/>
        </w:rPr>
        <w:t>（6）在危险化学品事故实际应对和应急演练中发现问题需要做出重大调整的；</w:t>
      </w:r>
    </w:p>
    <w:p w14:paraId="58DA38B1">
      <w:pPr>
        <w:ind w:firstLine="640"/>
      </w:pPr>
      <w:r>
        <w:rPr>
          <w:rFonts w:hint="eastAsia"/>
        </w:rPr>
        <w:t>（7）应急预案制定单位认为应当修订的其他情况。</w:t>
      </w:r>
    </w:p>
    <w:p w14:paraId="3AA5FECD">
      <w:pPr>
        <w:pStyle w:val="3"/>
        <w:ind w:firstLine="640"/>
      </w:pPr>
      <w:bookmarkStart w:id="652" w:name="_Toc11949"/>
      <w:bookmarkStart w:id="653" w:name="_Toc31550"/>
      <w:bookmarkStart w:id="654" w:name="_Toc22717"/>
      <w:bookmarkStart w:id="655" w:name="_Toc18122"/>
      <w:bookmarkStart w:id="656" w:name="_Toc93399798"/>
      <w:bookmarkStart w:id="657" w:name="_Toc32329"/>
      <w:bookmarkStart w:id="658" w:name="_Toc11074"/>
      <w:bookmarkStart w:id="659" w:name="_Toc17326"/>
      <w:bookmarkStart w:id="660" w:name="_Toc18633"/>
      <w:bookmarkStart w:id="661" w:name="_Toc6212"/>
      <w:bookmarkStart w:id="662" w:name="_Toc26216"/>
      <w:bookmarkStart w:id="663" w:name="_Toc7453"/>
      <w:bookmarkStart w:id="664" w:name="_Toc7992"/>
      <w:bookmarkStart w:id="665" w:name="_Toc21677"/>
      <w:bookmarkStart w:id="666" w:name="_Toc6495"/>
      <w:bookmarkStart w:id="667" w:name="_Toc15795"/>
      <w:bookmarkStart w:id="668" w:name="_Toc93752171"/>
      <w:r>
        <w:rPr>
          <w:rFonts w:hint="eastAsia"/>
          <w:lang w:val="en-US" w:eastAsia="zh-CN"/>
        </w:rPr>
        <w:t>8</w:t>
      </w:r>
      <w:r>
        <w:rPr>
          <w:rFonts w:hint="eastAsia"/>
        </w:rPr>
        <w:t>.2 宣传、培训和演练</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p>
    <w:p w14:paraId="6A4158E0">
      <w:pPr>
        <w:pStyle w:val="19"/>
        <w:ind w:firstLine="640"/>
      </w:pPr>
      <w:r>
        <w:rPr>
          <w:rFonts w:hint="eastAsia"/>
          <w:lang w:val="en-US" w:eastAsia="zh-CN"/>
        </w:rPr>
        <w:t>8</w:t>
      </w:r>
      <w:r>
        <w:rPr>
          <w:rFonts w:hint="eastAsia"/>
        </w:rPr>
        <w:t>.2.1 宣传和培训</w:t>
      </w:r>
    </w:p>
    <w:p w14:paraId="3913F74C">
      <w:pPr>
        <w:ind w:firstLine="640"/>
      </w:pPr>
      <w:r>
        <w:rPr>
          <w:rFonts w:hint="eastAsia"/>
        </w:rPr>
        <w:t>（1）县政府及其有关部门应将应急预案培训作为应急管理培训的重要内容，纳入领导干部培训、公务员培训、应急管理干部日常培训内容；</w:t>
      </w:r>
    </w:p>
    <w:p w14:paraId="43CB17D3">
      <w:pPr>
        <w:ind w:firstLine="640"/>
      </w:pPr>
      <w:r>
        <w:rPr>
          <w:rFonts w:hint="eastAsia"/>
        </w:rPr>
        <w:t>（2）县应急管理局应当通过编发培训材料、举办培训班、开展工作研讨等方式，对与应急预案实施密切相关的管理人员和专业救援人员等组织开展应急预案培训；</w:t>
      </w:r>
    </w:p>
    <w:p w14:paraId="09CAD64F">
      <w:pPr>
        <w:ind w:firstLine="640"/>
      </w:pPr>
      <w:r>
        <w:rPr>
          <w:rFonts w:hint="eastAsia"/>
        </w:rPr>
        <w:t>（3）县应急管理局及各</w:t>
      </w:r>
      <w:r>
        <w:rPr>
          <w:rFonts w:hint="eastAsia"/>
          <w:lang w:eastAsia="zh-CN"/>
        </w:rPr>
        <w:t>乡镇（街道）</w:t>
      </w:r>
      <w:r>
        <w:rPr>
          <w:rFonts w:hint="eastAsia"/>
        </w:rPr>
        <w:t>应当充分利用互联网、广播、电视、报刊等多种媒体广泛宣传，制作通俗易懂、简单明了的宣传材料，向公众免费发放。</w:t>
      </w:r>
    </w:p>
    <w:p w14:paraId="077B8B1C">
      <w:pPr>
        <w:pStyle w:val="19"/>
        <w:ind w:firstLine="640"/>
      </w:pPr>
      <w:r>
        <w:rPr>
          <w:rFonts w:hint="eastAsia"/>
          <w:lang w:val="en-US" w:eastAsia="zh-CN"/>
        </w:rPr>
        <w:t>8</w:t>
      </w:r>
      <w:r>
        <w:rPr>
          <w:rFonts w:hint="eastAsia"/>
        </w:rPr>
        <w:t>.2.2 应急演练</w:t>
      </w:r>
    </w:p>
    <w:p w14:paraId="2527D5DD">
      <w:pPr>
        <w:ind w:firstLine="640"/>
        <w:rPr>
          <w:rFonts w:hint="eastAsia" w:eastAsia="仿宋_GB2312"/>
          <w:lang w:eastAsia="zh-CN"/>
        </w:rPr>
      </w:pPr>
      <w:r>
        <w:rPr>
          <w:rFonts w:hint="eastAsia"/>
        </w:rPr>
        <w:t>（1）县应急管理局及负有危险化学品安全监督管理职责的部门应当建立危险化学品事故应急演练制度，至少每两年组织一次应急预案演练，根据实际情况采取实战演练、桌面推演等方式，组织开展人员广泛参与、处置联动性强、形式多样、节约高效的应急演练，提高对危险化学品事故的应急处置能力</w:t>
      </w:r>
      <w:r>
        <w:rPr>
          <w:rFonts w:hint="eastAsia"/>
          <w:lang w:eastAsia="zh-CN"/>
        </w:rPr>
        <w:t>。</w:t>
      </w:r>
    </w:p>
    <w:p w14:paraId="33567618">
      <w:pPr>
        <w:ind w:firstLine="640"/>
        <w:rPr>
          <w:rFonts w:hint="eastAsia"/>
        </w:rPr>
      </w:pPr>
      <w:r>
        <w:rPr>
          <w:rFonts w:hint="eastAsia"/>
        </w:rPr>
        <w:t>（2）危险化学品</w:t>
      </w:r>
      <w:r>
        <w:rPr>
          <w:rFonts w:hint="eastAsia"/>
          <w:lang w:val="en-US" w:eastAsia="zh-CN"/>
        </w:rPr>
        <w:t>等危险物品的经营、储存和运输单位</w:t>
      </w:r>
      <w:r>
        <w:rPr>
          <w:rFonts w:hint="eastAsia" w:ascii="Times New Roman" w:hAnsi="Times New Roman" w:eastAsia="仿宋_GB2312" w:cstheme="minorBidi"/>
          <w:i w:val="0"/>
          <w:iCs w:val="0"/>
          <w:caps w:val="0"/>
          <w:color w:val="auto"/>
          <w:spacing w:val="0"/>
          <w:kern w:val="2"/>
          <w:sz w:val="32"/>
          <w:szCs w:val="22"/>
          <w:shd w:val="clear" w:color="auto" w:fill="auto"/>
          <w:lang w:val="en-US" w:eastAsia="zh-CN" w:bidi="ar"/>
        </w:rPr>
        <w:t>应当至少每半年组织一次生产安全事故应急预案演练，并将演练情况</w:t>
      </w:r>
      <w:r>
        <w:rPr>
          <w:rFonts w:hint="eastAsia" w:ascii="Times New Roman" w:hAnsi="Times New Roman" w:cs="Times New Roman"/>
          <w:i w:val="0"/>
          <w:iCs w:val="0"/>
          <w:caps w:val="0"/>
          <w:color w:val="000000"/>
          <w:spacing w:val="0"/>
          <w:kern w:val="0"/>
          <w:sz w:val="32"/>
          <w:szCs w:val="21"/>
          <w:shd w:val="clear"/>
          <w:lang w:val="en-US" w:eastAsia="zh-CN" w:bidi="ar"/>
        </w:rPr>
        <w:t>向主管部门备案。</w:t>
      </w:r>
    </w:p>
    <w:p w14:paraId="25DA6D50">
      <w:pPr>
        <w:ind w:firstLine="640"/>
      </w:pPr>
      <w:r>
        <w:rPr>
          <w:rFonts w:hint="eastAsia"/>
        </w:rPr>
        <w:t>（3）县应急管理局和负有危险化学品安全监督管理职责的部门应当对本行政区域内涉及危险化学品的企业的危险化学品事故应急演练进行抽查；发现演练不符合要求的，应当责令限期改正。</w:t>
      </w:r>
    </w:p>
    <w:p w14:paraId="31A46EB5">
      <w:pPr>
        <w:ind w:firstLine="640"/>
      </w:pPr>
      <w:r>
        <w:rPr>
          <w:rFonts w:hint="eastAsia"/>
        </w:rPr>
        <w:t>（4）应急演练结束后，应急演练组织单位应当对应急预案演练效果进行评估，撰写应急演练评估报告，分析存在的问题，并对应急预案提出修订意见。</w:t>
      </w:r>
    </w:p>
    <w:p w14:paraId="101B3CFB">
      <w:pPr>
        <w:pStyle w:val="3"/>
        <w:ind w:firstLine="640"/>
      </w:pPr>
      <w:bookmarkStart w:id="669" w:name="_Toc5096"/>
      <w:bookmarkStart w:id="670" w:name="_Toc13071"/>
      <w:bookmarkStart w:id="671" w:name="_Toc8411"/>
      <w:bookmarkStart w:id="672" w:name="_Toc23489"/>
      <w:bookmarkStart w:id="673" w:name="_Toc21956"/>
      <w:bookmarkStart w:id="674" w:name="_Toc93399799"/>
      <w:bookmarkStart w:id="675" w:name="_Toc19906"/>
      <w:bookmarkStart w:id="676" w:name="_Toc12702"/>
      <w:bookmarkStart w:id="677" w:name="_Toc8529"/>
      <w:bookmarkStart w:id="678" w:name="_Toc16566"/>
      <w:bookmarkStart w:id="679" w:name="_Toc6312"/>
      <w:bookmarkStart w:id="680" w:name="_Toc12436"/>
      <w:bookmarkStart w:id="681" w:name="_Toc17976"/>
      <w:bookmarkStart w:id="682" w:name="_Toc7100"/>
      <w:bookmarkStart w:id="683" w:name="_Toc93752172"/>
      <w:bookmarkStart w:id="684" w:name="_Toc10726"/>
      <w:bookmarkStart w:id="685" w:name="_Toc4397"/>
      <w:r>
        <w:rPr>
          <w:rFonts w:hint="eastAsia"/>
          <w:lang w:val="en-US" w:eastAsia="zh-CN"/>
        </w:rPr>
        <w:t>8</w:t>
      </w:r>
      <w:r>
        <w:rPr>
          <w:rFonts w:hint="eastAsia"/>
        </w:rPr>
        <w:t>.3 预案实施</w:t>
      </w:r>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p>
    <w:p w14:paraId="1757989C">
      <w:pPr>
        <w:ind w:firstLine="640"/>
      </w:pPr>
      <w:r>
        <w:rPr>
          <w:rFonts w:hint="eastAsia"/>
        </w:rPr>
        <w:t>本预案自印发之日起实施。</w:t>
      </w:r>
    </w:p>
    <w:p w14:paraId="6E35EAF9">
      <w:pPr>
        <w:pStyle w:val="2"/>
        <w:ind w:firstLine="640"/>
      </w:pPr>
      <w:bookmarkStart w:id="686" w:name="_Toc23691"/>
      <w:bookmarkStart w:id="687" w:name="_Toc93752173"/>
      <w:bookmarkStart w:id="688" w:name="_Toc16906"/>
      <w:bookmarkStart w:id="689" w:name="_Toc5750"/>
      <w:bookmarkStart w:id="690" w:name="_Toc26333"/>
      <w:bookmarkStart w:id="691" w:name="_Toc18070"/>
      <w:bookmarkStart w:id="692" w:name="_Toc32430"/>
      <w:bookmarkStart w:id="693" w:name="_Toc16727"/>
      <w:bookmarkStart w:id="694" w:name="_Toc24696"/>
      <w:bookmarkStart w:id="695" w:name="_Toc2481"/>
      <w:bookmarkStart w:id="696" w:name="_Toc7926"/>
      <w:bookmarkStart w:id="697" w:name="_Toc27453"/>
      <w:bookmarkStart w:id="698" w:name="_Toc13803"/>
      <w:bookmarkStart w:id="699" w:name="_Toc93399800"/>
      <w:bookmarkStart w:id="700" w:name="_Toc21966"/>
      <w:bookmarkStart w:id="701" w:name="_Toc21485"/>
      <w:bookmarkStart w:id="702" w:name="_Toc10437"/>
      <w:r>
        <w:rPr>
          <w:rFonts w:hint="eastAsia"/>
          <w:lang w:val="en-US" w:eastAsia="zh-CN"/>
        </w:rPr>
        <w:t>9</w:t>
      </w:r>
      <w:r>
        <w:rPr>
          <w:rFonts w:hint="eastAsia"/>
        </w:rPr>
        <w:t xml:space="preserve"> 表彰与责任追究</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p w14:paraId="1C37AE66">
      <w:pPr>
        <w:ind w:firstLine="640"/>
      </w:pPr>
      <w:r>
        <w:rPr>
          <w:rFonts w:hint="eastAsia"/>
        </w:rPr>
        <w:t>对在危险化学品事故管理和救援工作中表现突出的单位和个人，县政府、各有关部门、各相关单位依照有关规定给予表彰和奖励。</w:t>
      </w:r>
    </w:p>
    <w:p w14:paraId="6406392A">
      <w:pPr>
        <w:ind w:firstLine="640"/>
      </w:pPr>
      <w:r>
        <w:rPr>
          <w:rFonts w:hint="eastAsia"/>
        </w:rPr>
        <w:t>对不履行法定职责，迟报、谎报、瞒报和漏报事故重要情况或者应急管理工作中有其他失职、渎职行为，造成严重后果的单位和个人，给予通报批评或行政处分；构成犯罪的，依法追究刑事责任。</w:t>
      </w:r>
    </w:p>
    <w:p w14:paraId="7BAFD4F2">
      <w:pPr>
        <w:pStyle w:val="2"/>
        <w:ind w:firstLine="640"/>
      </w:pPr>
      <w:bookmarkStart w:id="703" w:name="_Toc16819"/>
      <w:bookmarkStart w:id="704" w:name="_Toc22174"/>
      <w:bookmarkStart w:id="705" w:name="_Toc8769"/>
      <w:bookmarkStart w:id="706" w:name="_Toc93752174"/>
      <w:bookmarkStart w:id="707" w:name="_Toc29285"/>
      <w:bookmarkStart w:id="708" w:name="_Toc25503"/>
      <w:bookmarkStart w:id="709" w:name="_Toc17705"/>
      <w:bookmarkStart w:id="710" w:name="_Toc16283"/>
      <w:bookmarkStart w:id="711" w:name="_Toc2057"/>
      <w:bookmarkStart w:id="712" w:name="_Toc1886"/>
      <w:bookmarkStart w:id="713" w:name="_Toc26311"/>
      <w:bookmarkStart w:id="714" w:name="_Toc23834"/>
      <w:bookmarkStart w:id="715" w:name="_Toc17008"/>
      <w:bookmarkStart w:id="716" w:name="_Toc2829"/>
      <w:bookmarkStart w:id="717" w:name="_Toc26826"/>
      <w:bookmarkStart w:id="718" w:name="_Toc93399801"/>
      <w:bookmarkStart w:id="719" w:name="_Toc916"/>
      <w:r>
        <w:rPr>
          <w:rFonts w:hint="eastAsia"/>
          <w:lang w:val="en-US" w:eastAsia="zh-CN"/>
        </w:rPr>
        <w:t>10</w:t>
      </w:r>
      <w:r>
        <w:rPr>
          <w:rFonts w:hint="eastAsia"/>
        </w:rPr>
        <w:t xml:space="preserve"> 附则</w:t>
      </w:r>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4148D373">
      <w:pPr>
        <w:ind w:firstLine="640"/>
        <w:rPr>
          <w:rFonts w:hint="eastAsia"/>
          <w:lang w:val="en-US" w:eastAsia="zh-CN"/>
        </w:rPr>
      </w:pPr>
      <w:r>
        <w:rPr>
          <w:rFonts w:hint="eastAsia"/>
        </w:rPr>
        <w:t>本预案所称</w:t>
      </w:r>
      <w:r>
        <w:rPr>
          <w:rFonts w:hint="eastAsia"/>
          <w:lang w:eastAsia="zh-CN"/>
        </w:rPr>
        <w:t>“</w:t>
      </w:r>
      <w:r>
        <w:rPr>
          <w:rFonts w:hint="eastAsia"/>
        </w:rPr>
        <w:t>以上</w:t>
      </w:r>
      <w:r>
        <w:rPr>
          <w:rFonts w:hint="eastAsia"/>
          <w:lang w:eastAsia="zh-CN"/>
        </w:rPr>
        <w:t>”</w:t>
      </w:r>
      <w:r>
        <w:rPr>
          <w:rFonts w:hint="eastAsia"/>
        </w:rPr>
        <w:t>包含本数，</w:t>
      </w:r>
      <w:r>
        <w:rPr>
          <w:rFonts w:hint="eastAsia"/>
          <w:lang w:eastAsia="zh-CN"/>
        </w:rPr>
        <w:t>“</w:t>
      </w:r>
      <w:r>
        <w:rPr>
          <w:rFonts w:hint="eastAsia"/>
        </w:rPr>
        <w:t>以下</w:t>
      </w:r>
      <w:r>
        <w:rPr>
          <w:rFonts w:hint="eastAsia"/>
          <w:lang w:eastAsia="zh-CN"/>
        </w:rPr>
        <w:t>”</w:t>
      </w:r>
      <w:r>
        <w:rPr>
          <w:rFonts w:hint="eastAsia"/>
        </w:rPr>
        <w:t>不包含本数。</w:t>
      </w:r>
      <w:bookmarkStart w:id="720" w:name="_GoBack"/>
      <w:bookmarkEnd w:id="720"/>
    </w:p>
    <w:sectPr>
      <w:footerReference r:id="rId8" w:type="default"/>
      <w:pgSz w:w="11906" w:h="16838"/>
      <w:pgMar w:top="1984" w:right="1474" w:bottom="1701" w:left="1531"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0D"/>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768B0">
    <w:pPr>
      <w:pStyle w:val="13"/>
      <w:ind w:firstLine="0" w:firstLineChars="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8F6B06D">
                          <w:pPr>
                            <w:pStyle w:val="13"/>
                            <w:rPr>
                              <w:rFonts w:hint="eastAsia" w:ascii="仿宋_GB2312" w:hAnsi="仿宋_GB2312" w:eastAsia="仿宋_GB2312" w:cs="仿宋_GB2312"/>
                              <w:sz w:val="28"/>
                              <w:szCs w:val="28"/>
                            </w:rPr>
                          </w:pP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28F6B06D">
                    <w:pPr>
                      <w:pStyle w:val="13"/>
                      <w:rPr>
                        <w:rFonts w:hint="eastAsia" w:ascii="仿宋_GB2312" w:hAnsi="仿宋_GB2312" w:eastAsia="仿宋_GB2312" w:cs="仿宋_GB2312"/>
                        <w:sz w:val="28"/>
                        <w:szCs w:val="28"/>
                      </w:rPr>
                    </w:pPr>
                    <w:r>
                      <w:rPr>
                        <w:rFonts w:hint="eastAsia" w:ascii="仿宋_GB2312" w:hAnsi="仿宋_GB2312" w:cs="仿宋_GB2312"/>
                        <w:sz w:val="28"/>
                        <w:szCs w:val="28"/>
                      </w:rPr>
                      <w:fldChar w:fldCharType="begin"/>
                    </w:r>
                    <w:r>
                      <w:rPr>
                        <w:rFonts w:hint="eastAsia" w:ascii="仿宋_GB2312" w:hAnsi="仿宋_GB2312" w:cs="仿宋_GB2312"/>
                        <w:sz w:val="28"/>
                        <w:szCs w:val="28"/>
                      </w:rPr>
                      <w:instrText xml:space="preserve"> PAGE  \* MERGEFORMAT </w:instrText>
                    </w:r>
                    <w:r>
                      <w:rPr>
                        <w:rFonts w:hint="eastAsia" w:ascii="仿宋_GB2312" w:hAnsi="仿宋_GB2312" w:cs="仿宋_GB2312"/>
                        <w:sz w:val="28"/>
                        <w:szCs w:val="28"/>
                      </w:rPr>
                      <w:fldChar w:fldCharType="separate"/>
                    </w:r>
                    <w:r>
                      <w:rPr>
                        <w:rFonts w:hint="eastAsia" w:ascii="仿宋_GB2312" w:hAnsi="仿宋_GB2312" w:cs="仿宋_GB2312"/>
                        <w:sz w:val="28"/>
                        <w:szCs w:val="28"/>
                      </w:rPr>
                      <w:t>1</w:t>
                    </w:r>
                    <w:r>
                      <w:rPr>
                        <w:rFonts w:hint="eastAsia" w:ascii="仿宋_GB2312" w:hAnsi="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701EB2">
    <w:pPr>
      <w:pStyle w:val="13"/>
      <w:ind w:firstLine="0" w:firstLineChars="0"/>
      <w:jc w:val="cente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001D85">
    <w:pPr>
      <w:pStyle w:val="9"/>
      <w:pBdr>
        <w:bottom w:val="none" w:color="auto" w:sz="0" w:space="0"/>
      </w:pBdr>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0C0D6">
    <w:pPr>
      <w:ind w:firstLine="64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B0BAFF"/>
    <w:multiLevelType w:val="singleLevel"/>
    <w:tmpl w:val="98B0BAFF"/>
    <w:lvl w:ilvl="0" w:tentative="0">
      <w:start w:val="1"/>
      <w:numFmt w:val="bullet"/>
      <w:pStyle w:val="10"/>
      <w:lvlText w:val=""/>
      <w:lvlJc w:val="left"/>
      <w:pPr>
        <w:tabs>
          <w:tab w:val="left" w:pos="2040"/>
        </w:tabs>
        <w:ind w:left="2040" w:hanging="360"/>
      </w:pPr>
      <w:rPr>
        <w:rFonts w:hint="default" w:ascii="Wingdings" w:hAnsi="Wingdings"/>
      </w:rPr>
    </w:lvl>
  </w:abstractNum>
  <w:abstractNum w:abstractNumId="1">
    <w:nsid w:val="D83D197E"/>
    <w:multiLevelType w:val="singleLevel"/>
    <w:tmpl w:val="D83D197E"/>
    <w:lvl w:ilvl="0" w:tentative="0">
      <w:start w:val="1"/>
      <w:numFmt w:val="decimal"/>
      <w:suff w:val="nothing"/>
      <w:lvlText w:val="（%1）"/>
      <w:lvlJc w:val="left"/>
    </w:lvl>
  </w:abstractNum>
  <w:abstractNum w:abstractNumId="2">
    <w:nsid w:val="FB07AA54"/>
    <w:multiLevelType w:val="singleLevel"/>
    <w:tmpl w:val="FB07AA54"/>
    <w:lvl w:ilvl="0" w:tentative="0">
      <w:start w:val="1"/>
      <w:numFmt w:val="decimal"/>
      <w:suff w:val="nothing"/>
      <w:lvlText w:val="（%1）"/>
      <w:lvlJc w:val="left"/>
    </w:lvl>
  </w:abstractNum>
  <w:abstractNum w:abstractNumId="3">
    <w:nsid w:val="00D6E04E"/>
    <w:multiLevelType w:val="singleLevel"/>
    <w:tmpl w:val="00D6E04E"/>
    <w:lvl w:ilvl="0" w:tentative="0">
      <w:start w:val="1"/>
      <w:numFmt w:val="decimal"/>
      <w:suff w:val="nothing"/>
      <w:lvlText w:val="（%1）"/>
      <w:lvlJc w:val="left"/>
    </w:lvl>
  </w:abstractNum>
  <w:abstractNum w:abstractNumId="4">
    <w:nsid w:val="066B0BF4"/>
    <w:multiLevelType w:val="singleLevel"/>
    <w:tmpl w:val="066B0BF4"/>
    <w:lvl w:ilvl="0" w:tentative="0">
      <w:start w:val="1"/>
      <w:numFmt w:val="decimal"/>
      <w:suff w:val="nothing"/>
      <w:lvlText w:val="（%1）"/>
      <w:lvlJc w:val="left"/>
    </w:lvl>
  </w:abstractNum>
  <w:abstractNum w:abstractNumId="5">
    <w:nsid w:val="0DEF6C5E"/>
    <w:multiLevelType w:val="singleLevel"/>
    <w:tmpl w:val="0DEF6C5E"/>
    <w:lvl w:ilvl="0" w:tentative="0">
      <w:start w:val="1"/>
      <w:numFmt w:val="decimal"/>
      <w:suff w:val="nothing"/>
      <w:lvlText w:val="（%1）"/>
      <w:lvlJc w:val="left"/>
    </w:lvl>
  </w:abstractNum>
  <w:abstractNum w:abstractNumId="6">
    <w:nsid w:val="19714A54"/>
    <w:multiLevelType w:val="singleLevel"/>
    <w:tmpl w:val="19714A54"/>
    <w:lvl w:ilvl="0" w:tentative="0">
      <w:start w:val="1"/>
      <w:numFmt w:val="decimal"/>
      <w:suff w:val="nothing"/>
      <w:lvlText w:val="（%1）"/>
      <w:lvlJc w:val="left"/>
    </w:lvl>
  </w:abstractNum>
  <w:num w:numId="1">
    <w:abstractNumId w:val="0"/>
  </w:num>
  <w:num w:numId="2">
    <w:abstractNumId w:val="6"/>
  </w:num>
  <w:num w:numId="3">
    <w:abstractNumId w:val="5"/>
  </w:num>
  <w:num w:numId="4">
    <w:abstractNumId w:val="3"/>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c1NjQ5YjEwYWUwNjkwMTk2OTIyYTZmZjJhOTZlNDMifQ=="/>
  </w:docVars>
  <w:rsids>
    <w:rsidRoot w:val="00955593"/>
    <w:rsid w:val="00007638"/>
    <w:rsid w:val="00011F01"/>
    <w:rsid w:val="00016DF5"/>
    <w:rsid w:val="000821A7"/>
    <w:rsid w:val="000940D5"/>
    <w:rsid w:val="00106F37"/>
    <w:rsid w:val="0011157E"/>
    <w:rsid w:val="001134EC"/>
    <w:rsid w:val="001C4E3F"/>
    <w:rsid w:val="001E788C"/>
    <w:rsid w:val="001F0D62"/>
    <w:rsid w:val="0022633C"/>
    <w:rsid w:val="0024266E"/>
    <w:rsid w:val="002509D1"/>
    <w:rsid w:val="00266017"/>
    <w:rsid w:val="002745AB"/>
    <w:rsid w:val="00281A27"/>
    <w:rsid w:val="002F65CD"/>
    <w:rsid w:val="002F76EC"/>
    <w:rsid w:val="0030419D"/>
    <w:rsid w:val="00317A16"/>
    <w:rsid w:val="00344DB1"/>
    <w:rsid w:val="00347177"/>
    <w:rsid w:val="003A70E0"/>
    <w:rsid w:val="003C19D7"/>
    <w:rsid w:val="003F5C86"/>
    <w:rsid w:val="004131FA"/>
    <w:rsid w:val="00431850"/>
    <w:rsid w:val="0044639E"/>
    <w:rsid w:val="0049029B"/>
    <w:rsid w:val="00496AF3"/>
    <w:rsid w:val="00497BAB"/>
    <w:rsid w:val="004A2D19"/>
    <w:rsid w:val="004A73BE"/>
    <w:rsid w:val="004C155A"/>
    <w:rsid w:val="004D5367"/>
    <w:rsid w:val="004D5F5D"/>
    <w:rsid w:val="004D7C2B"/>
    <w:rsid w:val="004E1F1B"/>
    <w:rsid w:val="005A1CF1"/>
    <w:rsid w:val="005A6A2C"/>
    <w:rsid w:val="005B70CA"/>
    <w:rsid w:val="005F6C74"/>
    <w:rsid w:val="006062DE"/>
    <w:rsid w:val="00607845"/>
    <w:rsid w:val="00633624"/>
    <w:rsid w:val="00637189"/>
    <w:rsid w:val="006478C3"/>
    <w:rsid w:val="006661D2"/>
    <w:rsid w:val="0066630F"/>
    <w:rsid w:val="006C7E82"/>
    <w:rsid w:val="00755E67"/>
    <w:rsid w:val="00762D2E"/>
    <w:rsid w:val="007C0E1F"/>
    <w:rsid w:val="007D65FF"/>
    <w:rsid w:val="008144A0"/>
    <w:rsid w:val="008345AC"/>
    <w:rsid w:val="008362DC"/>
    <w:rsid w:val="00846FAA"/>
    <w:rsid w:val="00851819"/>
    <w:rsid w:val="00860945"/>
    <w:rsid w:val="00891316"/>
    <w:rsid w:val="008B3F48"/>
    <w:rsid w:val="008D04C3"/>
    <w:rsid w:val="00901B87"/>
    <w:rsid w:val="00920EFC"/>
    <w:rsid w:val="009244FA"/>
    <w:rsid w:val="00925220"/>
    <w:rsid w:val="0092525F"/>
    <w:rsid w:val="009324B0"/>
    <w:rsid w:val="009377D2"/>
    <w:rsid w:val="00955593"/>
    <w:rsid w:val="00956EAF"/>
    <w:rsid w:val="009575ED"/>
    <w:rsid w:val="00961A95"/>
    <w:rsid w:val="0099483E"/>
    <w:rsid w:val="009C1944"/>
    <w:rsid w:val="009C41A7"/>
    <w:rsid w:val="00A221C4"/>
    <w:rsid w:val="00A30B0F"/>
    <w:rsid w:val="00A41E1A"/>
    <w:rsid w:val="00A74D06"/>
    <w:rsid w:val="00A7750C"/>
    <w:rsid w:val="00A853D8"/>
    <w:rsid w:val="00A93631"/>
    <w:rsid w:val="00A943D0"/>
    <w:rsid w:val="00AB7FD3"/>
    <w:rsid w:val="00AC4725"/>
    <w:rsid w:val="00AD30FF"/>
    <w:rsid w:val="00B35D9C"/>
    <w:rsid w:val="00B82126"/>
    <w:rsid w:val="00BB0F14"/>
    <w:rsid w:val="00BD72ED"/>
    <w:rsid w:val="00BE160C"/>
    <w:rsid w:val="00C17F8E"/>
    <w:rsid w:val="00C660E7"/>
    <w:rsid w:val="00C7777A"/>
    <w:rsid w:val="00C84351"/>
    <w:rsid w:val="00C90652"/>
    <w:rsid w:val="00CA4F43"/>
    <w:rsid w:val="00CB1840"/>
    <w:rsid w:val="00CC17E6"/>
    <w:rsid w:val="00CC5E09"/>
    <w:rsid w:val="00CE074C"/>
    <w:rsid w:val="00CE7166"/>
    <w:rsid w:val="00D271CE"/>
    <w:rsid w:val="00D34346"/>
    <w:rsid w:val="00D350B5"/>
    <w:rsid w:val="00D613DB"/>
    <w:rsid w:val="00DA546D"/>
    <w:rsid w:val="00E05943"/>
    <w:rsid w:val="00E20F4A"/>
    <w:rsid w:val="00E44DDB"/>
    <w:rsid w:val="00E807CF"/>
    <w:rsid w:val="00EA114A"/>
    <w:rsid w:val="00EB3B06"/>
    <w:rsid w:val="00EB7F4B"/>
    <w:rsid w:val="00EF2123"/>
    <w:rsid w:val="00F0035E"/>
    <w:rsid w:val="00F1007F"/>
    <w:rsid w:val="00F16994"/>
    <w:rsid w:val="00F33D98"/>
    <w:rsid w:val="00F5520B"/>
    <w:rsid w:val="00FA0ECE"/>
    <w:rsid w:val="00FB3C7B"/>
    <w:rsid w:val="00FE3D61"/>
    <w:rsid w:val="01A1035A"/>
    <w:rsid w:val="01BC2EB3"/>
    <w:rsid w:val="01F14D59"/>
    <w:rsid w:val="024261A6"/>
    <w:rsid w:val="027F36D4"/>
    <w:rsid w:val="02BE4C0E"/>
    <w:rsid w:val="02D0158E"/>
    <w:rsid w:val="02D33D24"/>
    <w:rsid w:val="02FB2816"/>
    <w:rsid w:val="03184095"/>
    <w:rsid w:val="040C0819"/>
    <w:rsid w:val="041477A5"/>
    <w:rsid w:val="042F389A"/>
    <w:rsid w:val="045D2E23"/>
    <w:rsid w:val="04B24EC3"/>
    <w:rsid w:val="04E13A54"/>
    <w:rsid w:val="04E40E90"/>
    <w:rsid w:val="04EC45F3"/>
    <w:rsid w:val="0556263F"/>
    <w:rsid w:val="05A03D9E"/>
    <w:rsid w:val="067F52D3"/>
    <w:rsid w:val="0705591E"/>
    <w:rsid w:val="072D11D3"/>
    <w:rsid w:val="073547F3"/>
    <w:rsid w:val="078E4128"/>
    <w:rsid w:val="07B23BC9"/>
    <w:rsid w:val="07C136C9"/>
    <w:rsid w:val="083D095A"/>
    <w:rsid w:val="08431A3B"/>
    <w:rsid w:val="0889317E"/>
    <w:rsid w:val="08F01B24"/>
    <w:rsid w:val="09103723"/>
    <w:rsid w:val="092B2ECA"/>
    <w:rsid w:val="09312AE8"/>
    <w:rsid w:val="09677566"/>
    <w:rsid w:val="09FA718F"/>
    <w:rsid w:val="0A5D3B7D"/>
    <w:rsid w:val="0A8B585C"/>
    <w:rsid w:val="0AB154B3"/>
    <w:rsid w:val="0C746096"/>
    <w:rsid w:val="0C873AB5"/>
    <w:rsid w:val="0C950636"/>
    <w:rsid w:val="0CAA5073"/>
    <w:rsid w:val="0CB4783D"/>
    <w:rsid w:val="0D0F1BBC"/>
    <w:rsid w:val="0D2941EA"/>
    <w:rsid w:val="0D2D5308"/>
    <w:rsid w:val="0D503D9F"/>
    <w:rsid w:val="0D871FA7"/>
    <w:rsid w:val="0DAC6A72"/>
    <w:rsid w:val="0DDA1988"/>
    <w:rsid w:val="0E230ED5"/>
    <w:rsid w:val="0E567261"/>
    <w:rsid w:val="0E6F6460"/>
    <w:rsid w:val="0EE314B8"/>
    <w:rsid w:val="0F0C3DC3"/>
    <w:rsid w:val="0F204B2D"/>
    <w:rsid w:val="0F441C8A"/>
    <w:rsid w:val="0FB31674"/>
    <w:rsid w:val="0FF50A9D"/>
    <w:rsid w:val="10152438"/>
    <w:rsid w:val="103C2486"/>
    <w:rsid w:val="106C0F20"/>
    <w:rsid w:val="10765114"/>
    <w:rsid w:val="1094028B"/>
    <w:rsid w:val="10984215"/>
    <w:rsid w:val="109F65AA"/>
    <w:rsid w:val="10DC28DD"/>
    <w:rsid w:val="1128459B"/>
    <w:rsid w:val="11374037"/>
    <w:rsid w:val="115B2DE0"/>
    <w:rsid w:val="1175349A"/>
    <w:rsid w:val="11B7181B"/>
    <w:rsid w:val="11F272A1"/>
    <w:rsid w:val="1248582D"/>
    <w:rsid w:val="12503FC7"/>
    <w:rsid w:val="12816876"/>
    <w:rsid w:val="12B72FCD"/>
    <w:rsid w:val="12B941A7"/>
    <w:rsid w:val="12BE716A"/>
    <w:rsid w:val="12C213FD"/>
    <w:rsid w:val="12ED5CBA"/>
    <w:rsid w:val="12EF0645"/>
    <w:rsid w:val="133A279F"/>
    <w:rsid w:val="134358DA"/>
    <w:rsid w:val="134E49AB"/>
    <w:rsid w:val="137A57A0"/>
    <w:rsid w:val="13AB5892"/>
    <w:rsid w:val="13AC1380"/>
    <w:rsid w:val="13BE5F5E"/>
    <w:rsid w:val="141679D3"/>
    <w:rsid w:val="14783513"/>
    <w:rsid w:val="14956609"/>
    <w:rsid w:val="14DE3B0C"/>
    <w:rsid w:val="14E923E4"/>
    <w:rsid w:val="15021B26"/>
    <w:rsid w:val="15177CB6"/>
    <w:rsid w:val="15190FE8"/>
    <w:rsid w:val="15757273"/>
    <w:rsid w:val="15831245"/>
    <w:rsid w:val="15AB30B6"/>
    <w:rsid w:val="15B102A6"/>
    <w:rsid w:val="15E80688"/>
    <w:rsid w:val="165B10F2"/>
    <w:rsid w:val="16B70AB9"/>
    <w:rsid w:val="16DA3F80"/>
    <w:rsid w:val="176D5431"/>
    <w:rsid w:val="17915C11"/>
    <w:rsid w:val="17D1021B"/>
    <w:rsid w:val="17D63413"/>
    <w:rsid w:val="180B4B2E"/>
    <w:rsid w:val="183C2813"/>
    <w:rsid w:val="188B25C3"/>
    <w:rsid w:val="18E603CD"/>
    <w:rsid w:val="18E70ECA"/>
    <w:rsid w:val="19434886"/>
    <w:rsid w:val="195C5947"/>
    <w:rsid w:val="19775C75"/>
    <w:rsid w:val="198008FE"/>
    <w:rsid w:val="1AA90BC1"/>
    <w:rsid w:val="1B2A447E"/>
    <w:rsid w:val="1B3F5AA8"/>
    <w:rsid w:val="1B9211AC"/>
    <w:rsid w:val="1BBE4697"/>
    <w:rsid w:val="1C0A2B3C"/>
    <w:rsid w:val="1C171B4F"/>
    <w:rsid w:val="1C19367C"/>
    <w:rsid w:val="1C7A5C28"/>
    <w:rsid w:val="1C931680"/>
    <w:rsid w:val="1CB01BBA"/>
    <w:rsid w:val="1CC6536F"/>
    <w:rsid w:val="1D556936"/>
    <w:rsid w:val="1E01172B"/>
    <w:rsid w:val="1EE74F52"/>
    <w:rsid w:val="1F792DAF"/>
    <w:rsid w:val="1F85443C"/>
    <w:rsid w:val="1FBE6A14"/>
    <w:rsid w:val="1FD47FE6"/>
    <w:rsid w:val="1FDC725E"/>
    <w:rsid w:val="201D6424"/>
    <w:rsid w:val="2037639D"/>
    <w:rsid w:val="20792B3C"/>
    <w:rsid w:val="20987265"/>
    <w:rsid w:val="20C62279"/>
    <w:rsid w:val="20CD2CFB"/>
    <w:rsid w:val="20E420A7"/>
    <w:rsid w:val="20FC0BBA"/>
    <w:rsid w:val="210737A7"/>
    <w:rsid w:val="213F4EE8"/>
    <w:rsid w:val="216E1B6B"/>
    <w:rsid w:val="217D1CD7"/>
    <w:rsid w:val="21D60F31"/>
    <w:rsid w:val="22450EC4"/>
    <w:rsid w:val="22E1167B"/>
    <w:rsid w:val="233200C5"/>
    <w:rsid w:val="233D1403"/>
    <w:rsid w:val="23447230"/>
    <w:rsid w:val="23DA17C3"/>
    <w:rsid w:val="245272EB"/>
    <w:rsid w:val="24A51F50"/>
    <w:rsid w:val="25460C9F"/>
    <w:rsid w:val="255A71DF"/>
    <w:rsid w:val="25D066C9"/>
    <w:rsid w:val="26004D53"/>
    <w:rsid w:val="261D5999"/>
    <w:rsid w:val="26541E80"/>
    <w:rsid w:val="26755490"/>
    <w:rsid w:val="26BE379D"/>
    <w:rsid w:val="26E73118"/>
    <w:rsid w:val="273035EA"/>
    <w:rsid w:val="273866F2"/>
    <w:rsid w:val="27436D11"/>
    <w:rsid w:val="276F7489"/>
    <w:rsid w:val="279273E9"/>
    <w:rsid w:val="27E10544"/>
    <w:rsid w:val="27FF381E"/>
    <w:rsid w:val="288B3B53"/>
    <w:rsid w:val="28D728F5"/>
    <w:rsid w:val="28FC7098"/>
    <w:rsid w:val="290731DA"/>
    <w:rsid w:val="29965A77"/>
    <w:rsid w:val="2A293B05"/>
    <w:rsid w:val="2A344550"/>
    <w:rsid w:val="2A395A94"/>
    <w:rsid w:val="2A7D15CB"/>
    <w:rsid w:val="2AAC2D93"/>
    <w:rsid w:val="2AFC4894"/>
    <w:rsid w:val="2B342280"/>
    <w:rsid w:val="2B7A5312"/>
    <w:rsid w:val="2BC25ADE"/>
    <w:rsid w:val="2C7D5412"/>
    <w:rsid w:val="2C800512"/>
    <w:rsid w:val="2CB1533E"/>
    <w:rsid w:val="2D265D01"/>
    <w:rsid w:val="2D6E50F6"/>
    <w:rsid w:val="2DB75FEF"/>
    <w:rsid w:val="2E386C5F"/>
    <w:rsid w:val="2E842741"/>
    <w:rsid w:val="2EA04C13"/>
    <w:rsid w:val="2EB711FE"/>
    <w:rsid w:val="2F120B2A"/>
    <w:rsid w:val="2F3D435E"/>
    <w:rsid w:val="2F8462B2"/>
    <w:rsid w:val="2FAA5147"/>
    <w:rsid w:val="305034B7"/>
    <w:rsid w:val="30FE1F27"/>
    <w:rsid w:val="31315CAF"/>
    <w:rsid w:val="31F12C79"/>
    <w:rsid w:val="31F90099"/>
    <w:rsid w:val="32447E32"/>
    <w:rsid w:val="327935B7"/>
    <w:rsid w:val="32873EFC"/>
    <w:rsid w:val="332E2D82"/>
    <w:rsid w:val="336D0657"/>
    <w:rsid w:val="33E676BB"/>
    <w:rsid w:val="346A38AD"/>
    <w:rsid w:val="34C72FF1"/>
    <w:rsid w:val="36110AD8"/>
    <w:rsid w:val="369B1405"/>
    <w:rsid w:val="36CC4CF1"/>
    <w:rsid w:val="36EC237C"/>
    <w:rsid w:val="36F079A3"/>
    <w:rsid w:val="370C5E5F"/>
    <w:rsid w:val="37CD548C"/>
    <w:rsid w:val="37F0400B"/>
    <w:rsid w:val="3812291F"/>
    <w:rsid w:val="38472322"/>
    <w:rsid w:val="38935DB5"/>
    <w:rsid w:val="395906B6"/>
    <w:rsid w:val="39736B8B"/>
    <w:rsid w:val="39B21A16"/>
    <w:rsid w:val="39B60304"/>
    <w:rsid w:val="3A351DB7"/>
    <w:rsid w:val="3A394B97"/>
    <w:rsid w:val="3A646971"/>
    <w:rsid w:val="3AB87E56"/>
    <w:rsid w:val="3AC17C5A"/>
    <w:rsid w:val="3AEE1363"/>
    <w:rsid w:val="3AFE4D0B"/>
    <w:rsid w:val="3B055831"/>
    <w:rsid w:val="3B196D9D"/>
    <w:rsid w:val="3BAC7BF6"/>
    <w:rsid w:val="3C027A62"/>
    <w:rsid w:val="3C0A4FCA"/>
    <w:rsid w:val="3C6C2A49"/>
    <w:rsid w:val="3C722C08"/>
    <w:rsid w:val="3C7A5094"/>
    <w:rsid w:val="3C9B3F0D"/>
    <w:rsid w:val="3CCC4FCF"/>
    <w:rsid w:val="3CDC62D4"/>
    <w:rsid w:val="3CEA4CBD"/>
    <w:rsid w:val="3D2655E5"/>
    <w:rsid w:val="3D5440BC"/>
    <w:rsid w:val="3D65451B"/>
    <w:rsid w:val="3D6F0EF6"/>
    <w:rsid w:val="3D891160"/>
    <w:rsid w:val="3D8F1598"/>
    <w:rsid w:val="3DB931EA"/>
    <w:rsid w:val="3DD503AB"/>
    <w:rsid w:val="3E012EDF"/>
    <w:rsid w:val="3E2C43F7"/>
    <w:rsid w:val="3EB559DC"/>
    <w:rsid w:val="3F3441A5"/>
    <w:rsid w:val="3F4563B2"/>
    <w:rsid w:val="3F9E5AC2"/>
    <w:rsid w:val="3FA30512"/>
    <w:rsid w:val="40856FC5"/>
    <w:rsid w:val="40A35847"/>
    <w:rsid w:val="40A56376"/>
    <w:rsid w:val="41077082"/>
    <w:rsid w:val="41124933"/>
    <w:rsid w:val="4161001D"/>
    <w:rsid w:val="41A04087"/>
    <w:rsid w:val="420B6417"/>
    <w:rsid w:val="424C5CAA"/>
    <w:rsid w:val="42CF7B92"/>
    <w:rsid w:val="42DA5684"/>
    <w:rsid w:val="430C0D23"/>
    <w:rsid w:val="435C1F1C"/>
    <w:rsid w:val="43911C9C"/>
    <w:rsid w:val="43C20D87"/>
    <w:rsid w:val="43EC41A9"/>
    <w:rsid w:val="43F829C4"/>
    <w:rsid w:val="441D5071"/>
    <w:rsid w:val="44246667"/>
    <w:rsid w:val="44AA2E41"/>
    <w:rsid w:val="44C164DB"/>
    <w:rsid w:val="44DC50C3"/>
    <w:rsid w:val="44EA6896"/>
    <w:rsid w:val="44F763A1"/>
    <w:rsid w:val="454D4212"/>
    <w:rsid w:val="455F370E"/>
    <w:rsid w:val="45927E77"/>
    <w:rsid w:val="45B6638C"/>
    <w:rsid w:val="45B92376"/>
    <w:rsid w:val="4639569F"/>
    <w:rsid w:val="46C15E98"/>
    <w:rsid w:val="47076371"/>
    <w:rsid w:val="47C03612"/>
    <w:rsid w:val="47F606A9"/>
    <w:rsid w:val="48067341"/>
    <w:rsid w:val="486E697A"/>
    <w:rsid w:val="487877F8"/>
    <w:rsid w:val="48D662CD"/>
    <w:rsid w:val="498A00E6"/>
    <w:rsid w:val="49FC48EF"/>
    <w:rsid w:val="4A057A02"/>
    <w:rsid w:val="4A553C76"/>
    <w:rsid w:val="4A887BED"/>
    <w:rsid w:val="4A8B5B6B"/>
    <w:rsid w:val="4AE579A8"/>
    <w:rsid w:val="4B305B4C"/>
    <w:rsid w:val="4B7C315C"/>
    <w:rsid w:val="4B7D6ED4"/>
    <w:rsid w:val="4B8F7333"/>
    <w:rsid w:val="4BBA1ED6"/>
    <w:rsid w:val="4BBF36F0"/>
    <w:rsid w:val="4BE86A43"/>
    <w:rsid w:val="4C031DB9"/>
    <w:rsid w:val="4C285091"/>
    <w:rsid w:val="4CBD5C61"/>
    <w:rsid w:val="4CDC4080"/>
    <w:rsid w:val="4CDD5E7C"/>
    <w:rsid w:val="4D0C7425"/>
    <w:rsid w:val="4D6C64F8"/>
    <w:rsid w:val="4D8E0A4F"/>
    <w:rsid w:val="4E01301A"/>
    <w:rsid w:val="4E1219B7"/>
    <w:rsid w:val="4E216951"/>
    <w:rsid w:val="4E606D65"/>
    <w:rsid w:val="4E7B2A31"/>
    <w:rsid w:val="4E9D2BC3"/>
    <w:rsid w:val="4F7846E3"/>
    <w:rsid w:val="4FB90FAB"/>
    <w:rsid w:val="4FED7DCB"/>
    <w:rsid w:val="501A2F43"/>
    <w:rsid w:val="504B3B22"/>
    <w:rsid w:val="50884CD3"/>
    <w:rsid w:val="50C16F68"/>
    <w:rsid w:val="50F30A8A"/>
    <w:rsid w:val="51155C86"/>
    <w:rsid w:val="520D5BFF"/>
    <w:rsid w:val="52BC4F07"/>
    <w:rsid w:val="52CF4BC2"/>
    <w:rsid w:val="52FD6C63"/>
    <w:rsid w:val="530460A7"/>
    <w:rsid w:val="530C1269"/>
    <w:rsid w:val="53104BF2"/>
    <w:rsid w:val="537A6D00"/>
    <w:rsid w:val="53813090"/>
    <w:rsid w:val="539B349C"/>
    <w:rsid w:val="539D7D45"/>
    <w:rsid w:val="53AC0356"/>
    <w:rsid w:val="53C76F09"/>
    <w:rsid w:val="53CB1124"/>
    <w:rsid w:val="549A6737"/>
    <w:rsid w:val="552503C0"/>
    <w:rsid w:val="55791226"/>
    <w:rsid w:val="5588094F"/>
    <w:rsid w:val="563665FD"/>
    <w:rsid w:val="56760FD3"/>
    <w:rsid w:val="56B22127"/>
    <w:rsid w:val="570C508D"/>
    <w:rsid w:val="57315742"/>
    <w:rsid w:val="577A1CFD"/>
    <w:rsid w:val="57E722A5"/>
    <w:rsid w:val="58006107"/>
    <w:rsid w:val="581D0E2E"/>
    <w:rsid w:val="58E54EE4"/>
    <w:rsid w:val="5909112A"/>
    <w:rsid w:val="590F301F"/>
    <w:rsid w:val="592E18E7"/>
    <w:rsid w:val="59706D47"/>
    <w:rsid w:val="59E07011"/>
    <w:rsid w:val="59EF20E2"/>
    <w:rsid w:val="5A03041A"/>
    <w:rsid w:val="5A3E3D89"/>
    <w:rsid w:val="5A695EB1"/>
    <w:rsid w:val="5A6E295F"/>
    <w:rsid w:val="5B04316E"/>
    <w:rsid w:val="5B0B3F03"/>
    <w:rsid w:val="5B2B24A8"/>
    <w:rsid w:val="5B763FD0"/>
    <w:rsid w:val="5BDB138D"/>
    <w:rsid w:val="5C025E08"/>
    <w:rsid w:val="5C0E0FF2"/>
    <w:rsid w:val="5C1C270F"/>
    <w:rsid w:val="5C321615"/>
    <w:rsid w:val="5C53572D"/>
    <w:rsid w:val="5C693288"/>
    <w:rsid w:val="5C724FDF"/>
    <w:rsid w:val="5CDA07CD"/>
    <w:rsid w:val="5D211DB5"/>
    <w:rsid w:val="5D645056"/>
    <w:rsid w:val="5DD07337"/>
    <w:rsid w:val="5E347CAA"/>
    <w:rsid w:val="5E39312E"/>
    <w:rsid w:val="5E4575AF"/>
    <w:rsid w:val="5E4C10B3"/>
    <w:rsid w:val="5E976786"/>
    <w:rsid w:val="5EA61B1B"/>
    <w:rsid w:val="5ECD2321"/>
    <w:rsid w:val="5ED10A81"/>
    <w:rsid w:val="5EF8524E"/>
    <w:rsid w:val="5F1A7E5E"/>
    <w:rsid w:val="5F443B39"/>
    <w:rsid w:val="5FAA70C2"/>
    <w:rsid w:val="601B77E5"/>
    <w:rsid w:val="60675D31"/>
    <w:rsid w:val="612C009C"/>
    <w:rsid w:val="61532C38"/>
    <w:rsid w:val="61582D8A"/>
    <w:rsid w:val="62173786"/>
    <w:rsid w:val="625C73EB"/>
    <w:rsid w:val="62943029"/>
    <w:rsid w:val="62D11B87"/>
    <w:rsid w:val="62D831FE"/>
    <w:rsid w:val="62E830EE"/>
    <w:rsid w:val="634D7441"/>
    <w:rsid w:val="636420C1"/>
    <w:rsid w:val="64485E79"/>
    <w:rsid w:val="64A164B4"/>
    <w:rsid w:val="64B21544"/>
    <w:rsid w:val="65091AAC"/>
    <w:rsid w:val="650C4CB5"/>
    <w:rsid w:val="650E0E71"/>
    <w:rsid w:val="651915C4"/>
    <w:rsid w:val="65480B44"/>
    <w:rsid w:val="654B0AF0"/>
    <w:rsid w:val="65D06126"/>
    <w:rsid w:val="666B6237"/>
    <w:rsid w:val="66B4336F"/>
    <w:rsid w:val="67211755"/>
    <w:rsid w:val="67E369B0"/>
    <w:rsid w:val="681928C8"/>
    <w:rsid w:val="683F3A37"/>
    <w:rsid w:val="6848047F"/>
    <w:rsid w:val="68C43141"/>
    <w:rsid w:val="68EC28EB"/>
    <w:rsid w:val="693D6564"/>
    <w:rsid w:val="695A1195"/>
    <w:rsid w:val="697E6421"/>
    <w:rsid w:val="69932AE3"/>
    <w:rsid w:val="69D1002C"/>
    <w:rsid w:val="6A0D710D"/>
    <w:rsid w:val="6A4C1EB0"/>
    <w:rsid w:val="6ABC2BAB"/>
    <w:rsid w:val="6B1B7E43"/>
    <w:rsid w:val="6B297183"/>
    <w:rsid w:val="6B9669F8"/>
    <w:rsid w:val="6BA240C1"/>
    <w:rsid w:val="6BA46671"/>
    <w:rsid w:val="6BBE19C0"/>
    <w:rsid w:val="6BC6645E"/>
    <w:rsid w:val="6BD75732"/>
    <w:rsid w:val="6C02567C"/>
    <w:rsid w:val="6C1C107B"/>
    <w:rsid w:val="6C6144B2"/>
    <w:rsid w:val="6C7D068A"/>
    <w:rsid w:val="6D107750"/>
    <w:rsid w:val="6D195D63"/>
    <w:rsid w:val="6D541A1D"/>
    <w:rsid w:val="6EA42629"/>
    <w:rsid w:val="6F2B6AC3"/>
    <w:rsid w:val="6F61746A"/>
    <w:rsid w:val="6FC41E04"/>
    <w:rsid w:val="703244E4"/>
    <w:rsid w:val="705477A3"/>
    <w:rsid w:val="7064067F"/>
    <w:rsid w:val="706E324A"/>
    <w:rsid w:val="70761A97"/>
    <w:rsid w:val="709D579F"/>
    <w:rsid w:val="70AC7E34"/>
    <w:rsid w:val="70B92F35"/>
    <w:rsid w:val="70F81DE2"/>
    <w:rsid w:val="711F69A8"/>
    <w:rsid w:val="71400440"/>
    <w:rsid w:val="71453780"/>
    <w:rsid w:val="715A3132"/>
    <w:rsid w:val="715B474A"/>
    <w:rsid w:val="71AE6806"/>
    <w:rsid w:val="71D43538"/>
    <w:rsid w:val="71D84765"/>
    <w:rsid w:val="71E837A9"/>
    <w:rsid w:val="72280427"/>
    <w:rsid w:val="72824C4C"/>
    <w:rsid w:val="72AC1A84"/>
    <w:rsid w:val="72BD2E4B"/>
    <w:rsid w:val="72C80197"/>
    <w:rsid w:val="7324292A"/>
    <w:rsid w:val="732F6CDB"/>
    <w:rsid w:val="73433AD7"/>
    <w:rsid w:val="736007F4"/>
    <w:rsid w:val="73836285"/>
    <w:rsid w:val="738B7B30"/>
    <w:rsid w:val="73E610A0"/>
    <w:rsid w:val="7403650B"/>
    <w:rsid w:val="741533A1"/>
    <w:rsid w:val="742412A9"/>
    <w:rsid w:val="74397D0F"/>
    <w:rsid w:val="74850A24"/>
    <w:rsid w:val="74C50030"/>
    <w:rsid w:val="74CD4769"/>
    <w:rsid w:val="75B62796"/>
    <w:rsid w:val="75E56547"/>
    <w:rsid w:val="75FE3EC1"/>
    <w:rsid w:val="76412EC1"/>
    <w:rsid w:val="764447CB"/>
    <w:rsid w:val="764674D8"/>
    <w:rsid w:val="767D6F95"/>
    <w:rsid w:val="768A40CF"/>
    <w:rsid w:val="76B85934"/>
    <w:rsid w:val="76F873DE"/>
    <w:rsid w:val="778508D6"/>
    <w:rsid w:val="77DB696C"/>
    <w:rsid w:val="780B7492"/>
    <w:rsid w:val="780D320A"/>
    <w:rsid w:val="78192A4D"/>
    <w:rsid w:val="787B64E4"/>
    <w:rsid w:val="78802379"/>
    <w:rsid w:val="78830506"/>
    <w:rsid w:val="78C81ADD"/>
    <w:rsid w:val="78F33CB9"/>
    <w:rsid w:val="791213C4"/>
    <w:rsid w:val="7916789D"/>
    <w:rsid w:val="792F0F5E"/>
    <w:rsid w:val="794E5888"/>
    <w:rsid w:val="796A1C59"/>
    <w:rsid w:val="79B326FC"/>
    <w:rsid w:val="79B8539B"/>
    <w:rsid w:val="79E271F7"/>
    <w:rsid w:val="7A1A6274"/>
    <w:rsid w:val="7A8B3971"/>
    <w:rsid w:val="7A8C2B0C"/>
    <w:rsid w:val="7ACB4CB6"/>
    <w:rsid w:val="7B0859F2"/>
    <w:rsid w:val="7B4758CF"/>
    <w:rsid w:val="7BBC0984"/>
    <w:rsid w:val="7BC272C1"/>
    <w:rsid w:val="7BCE68A4"/>
    <w:rsid w:val="7C124F9D"/>
    <w:rsid w:val="7C353DFC"/>
    <w:rsid w:val="7C9C621F"/>
    <w:rsid w:val="7CCD730B"/>
    <w:rsid w:val="7D171CB3"/>
    <w:rsid w:val="7D2E193D"/>
    <w:rsid w:val="7D7001DE"/>
    <w:rsid w:val="7D80622C"/>
    <w:rsid w:val="7D8A4774"/>
    <w:rsid w:val="7DCB394B"/>
    <w:rsid w:val="7DF934BC"/>
    <w:rsid w:val="7E2F5246"/>
    <w:rsid w:val="7E5A6A9D"/>
    <w:rsid w:val="7EC02948"/>
    <w:rsid w:val="7F0A79B4"/>
    <w:rsid w:val="7F3823EB"/>
    <w:rsid w:val="7F4F235A"/>
    <w:rsid w:val="7F601E71"/>
    <w:rsid w:val="7F652481"/>
    <w:rsid w:val="7FE93DC9"/>
    <w:rsid w:val="7FF01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qFormat="1" w:unhideWhenUsed="0" w:uiPriority="99" w:semiHidden="0" w:name="Body Text 2"/>
    <w:lsdException w:uiPriority="99" w:name="Body Text 3"/>
    <w:lsdException w:uiPriority="99" w:name="Body Text Indent 2"/>
    <w:lsdException w:uiPriority="99" w:name="Body Text Indent 3"/>
    <w:lsdException w:qFormat="1" w:unhideWhenUsed="0" w:uiPriority="0" w:semiHidden="0" w:name="Block Text"/>
    <w:lsdException w:qFormat="1" w:uiPriority="99" w:semiHidden="0" w:name="Hyperlink"/>
    <w:lsdException w:uiPriority="99" w:name="FollowedHyperlink"/>
    <w:lsdException w:unhideWhenUsed="0" w:uiPriority="22" w:semiHidden="0" w:name="Strong"/>
    <w:lsdException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560" w:lineRule="exact"/>
      <w:ind w:firstLine="200" w:firstLineChars="200"/>
      <w:jc w:val="both"/>
    </w:pPr>
    <w:rPr>
      <w:rFonts w:ascii="Times New Roman" w:hAnsi="Times New Roman" w:eastAsia="仿宋_GB2312" w:cstheme="minorBidi"/>
      <w:kern w:val="2"/>
      <w:sz w:val="32"/>
      <w:szCs w:val="22"/>
      <w:lang w:val="en-US" w:eastAsia="zh-CN" w:bidi="ar-SA"/>
    </w:rPr>
  </w:style>
  <w:style w:type="paragraph" w:styleId="2">
    <w:name w:val="heading 1"/>
    <w:basedOn w:val="1"/>
    <w:next w:val="1"/>
    <w:link w:val="29"/>
    <w:qFormat/>
    <w:uiPriority w:val="9"/>
    <w:pPr>
      <w:keepNext/>
      <w:keepLines/>
      <w:outlineLvl w:val="0"/>
    </w:pPr>
    <w:rPr>
      <w:rFonts w:eastAsia="黑体"/>
      <w:bCs/>
      <w:kern w:val="44"/>
      <w:szCs w:val="44"/>
    </w:rPr>
  </w:style>
  <w:style w:type="paragraph" w:styleId="3">
    <w:name w:val="heading 2"/>
    <w:basedOn w:val="1"/>
    <w:next w:val="1"/>
    <w:link w:val="30"/>
    <w:unhideWhenUsed/>
    <w:qFormat/>
    <w:uiPriority w:val="9"/>
    <w:pPr>
      <w:keepNext/>
      <w:keepLines/>
      <w:outlineLvl w:val="1"/>
    </w:pPr>
    <w:rPr>
      <w:rFonts w:eastAsia="楷体_GB2312" w:cstheme="majorBidi"/>
      <w:bCs/>
      <w:szCs w:val="32"/>
    </w:rPr>
  </w:style>
  <w:style w:type="paragraph" w:styleId="4">
    <w:name w:val="heading 3"/>
    <w:basedOn w:val="1"/>
    <w:next w:val="1"/>
    <w:unhideWhenUsed/>
    <w:qFormat/>
    <w:uiPriority w:val="0"/>
    <w:pPr>
      <w:keepNext/>
      <w:keepLines/>
      <w:outlineLvl w:val="2"/>
    </w:p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5">
    <w:name w:val="annotation text"/>
    <w:basedOn w:val="1"/>
    <w:semiHidden/>
    <w:unhideWhenUsed/>
    <w:qFormat/>
    <w:uiPriority w:val="99"/>
    <w:pPr>
      <w:jc w:val="left"/>
    </w:pPr>
  </w:style>
  <w:style w:type="paragraph" w:styleId="6">
    <w:name w:val="Body Text"/>
    <w:basedOn w:val="1"/>
    <w:qFormat/>
    <w:uiPriority w:val="0"/>
    <w:pPr>
      <w:spacing w:after="120" w:afterLines="0"/>
    </w:pPr>
    <w:rPr>
      <w:rFonts w:eastAsia="仿宋_GB2312" w:cs="Times New Roman"/>
    </w:rPr>
  </w:style>
  <w:style w:type="paragraph" w:styleId="7">
    <w:name w:val="Body Text Indent"/>
    <w:basedOn w:val="1"/>
    <w:qFormat/>
    <w:uiPriority w:val="0"/>
    <w:pPr>
      <w:spacing w:after="120"/>
      <w:ind w:left="420" w:leftChars="200"/>
    </w:pPr>
  </w:style>
  <w:style w:type="paragraph" w:styleId="8">
    <w:name w:val="Block Text"/>
    <w:basedOn w:val="1"/>
    <w:next w:val="9"/>
    <w:qFormat/>
    <w:uiPriority w:val="0"/>
    <w:pPr>
      <w:spacing w:after="120"/>
      <w:ind w:left="1440" w:leftChars="700" w:right="700" w:rightChars="700"/>
    </w:pPr>
  </w:style>
  <w:style w:type="paragraph" w:styleId="9">
    <w:name w:val="header"/>
    <w:basedOn w:val="1"/>
    <w:link w:val="33"/>
    <w:unhideWhenUsed/>
    <w:qFormat/>
    <w:uiPriority w:val="99"/>
    <w:pPr>
      <w:pBdr>
        <w:bottom w:val="single" w:color="auto" w:sz="6" w:space="1"/>
      </w:pBdr>
      <w:tabs>
        <w:tab w:val="center" w:pos="4153"/>
        <w:tab w:val="right" w:pos="8306"/>
      </w:tabs>
      <w:snapToGrid w:val="0"/>
      <w:spacing w:line="240" w:lineRule="atLeast"/>
      <w:jc w:val="center"/>
    </w:pPr>
    <w:rPr>
      <w:sz w:val="18"/>
      <w:szCs w:val="18"/>
    </w:rPr>
  </w:style>
  <w:style w:type="paragraph" w:styleId="10">
    <w:name w:val="List Bullet 5"/>
    <w:basedOn w:val="1"/>
    <w:semiHidden/>
    <w:unhideWhenUsed/>
    <w:qFormat/>
    <w:uiPriority w:val="99"/>
    <w:pPr>
      <w:numPr>
        <w:ilvl w:val="0"/>
        <w:numId w:val="1"/>
      </w:numPr>
    </w:pPr>
  </w:style>
  <w:style w:type="paragraph" w:styleId="11">
    <w:name w:val="endnote text"/>
    <w:basedOn w:val="1"/>
    <w:link w:val="35"/>
    <w:semiHidden/>
    <w:unhideWhenUsed/>
    <w:qFormat/>
    <w:uiPriority w:val="99"/>
    <w:pPr>
      <w:snapToGrid w:val="0"/>
      <w:jc w:val="left"/>
    </w:pPr>
  </w:style>
  <w:style w:type="paragraph" w:styleId="12">
    <w:name w:val="Balloon Text"/>
    <w:basedOn w:val="1"/>
    <w:link w:val="36"/>
    <w:semiHidden/>
    <w:unhideWhenUsed/>
    <w:qFormat/>
    <w:uiPriority w:val="99"/>
    <w:pPr>
      <w:spacing w:line="240" w:lineRule="auto"/>
    </w:pPr>
    <w:rPr>
      <w:sz w:val="18"/>
      <w:szCs w:val="18"/>
    </w:rPr>
  </w:style>
  <w:style w:type="paragraph" w:styleId="13">
    <w:name w:val="footer"/>
    <w:basedOn w:val="1"/>
    <w:link w:val="34"/>
    <w:unhideWhenUsed/>
    <w:qFormat/>
    <w:uiPriority w:val="99"/>
    <w:pPr>
      <w:tabs>
        <w:tab w:val="center" w:pos="4153"/>
        <w:tab w:val="right" w:pos="8306"/>
      </w:tabs>
      <w:snapToGrid w:val="0"/>
      <w:spacing w:line="240" w:lineRule="atLeast"/>
      <w:jc w:val="left"/>
    </w:pPr>
    <w:rPr>
      <w:sz w:val="18"/>
      <w:szCs w:val="18"/>
    </w:rPr>
  </w:style>
  <w:style w:type="paragraph" w:styleId="14">
    <w:name w:val="toc 1"/>
    <w:basedOn w:val="1"/>
    <w:next w:val="1"/>
    <w:unhideWhenUsed/>
    <w:qFormat/>
    <w:uiPriority w:val="39"/>
    <w:pPr>
      <w:tabs>
        <w:tab w:val="right" w:leader="dot" w:pos="8296"/>
      </w:tabs>
      <w:ind w:firstLine="0" w:firstLineChars="0"/>
    </w:pPr>
    <w:rPr>
      <w:rFonts w:eastAsia="黑体"/>
    </w:rPr>
  </w:style>
  <w:style w:type="paragraph" w:styleId="15">
    <w:name w:val="Subtitle"/>
    <w:basedOn w:val="1"/>
    <w:next w:val="1"/>
    <w:link w:val="32"/>
    <w:qFormat/>
    <w:uiPriority w:val="11"/>
    <w:pPr>
      <w:ind w:firstLine="0" w:firstLineChars="0"/>
      <w:jc w:val="center"/>
      <w:outlineLvl w:val="1"/>
    </w:pPr>
    <w:rPr>
      <w:rFonts w:cstheme="majorBidi"/>
      <w:bCs/>
      <w:kern w:val="28"/>
      <w:sz w:val="28"/>
      <w:szCs w:val="32"/>
    </w:rPr>
  </w:style>
  <w:style w:type="paragraph" w:styleId="16">
    <w:name w:val="toc 2"/>
    <w:basedOn w:val="1"/>
    <w:next w:val="1"/>
    <w:unhideWhenUsed/>
    <w:qFormat/>
    <w:uiPriority w:val="39"/>
    <w:pPr>
      <w:ind w:left="200" w:leftChars="200" w:firstLine="0" w:firstLineChars="0"/>
    </w:pPr>
  </w:style>
  <w:style w:type="paragraph" w:styleId="17">
    <w:name w:val="Body Text 2"/>
    <w:basedOn w:val="1"/>
    <w:qFormat/>
    <w:uiPriority w:val="99"/>
    <w:pPr>
      <w:spacing w:after="120" w:line="480" w:lineRule="auto"/>
    </w:pPr>
  </w:style>
  <w:style w:type="paragraph" w:styleId="18">
    <w:name w:val="Normal (Web)"/>
    <w:basedOn w:val="1"/>
    <w:qFormat/>
    <w:uiPriority w:val="0"/>
    <w:pPr>
      <w:spacing w:beforeAutospacing="1" w:afterAutospacing="1"/>
      <w:jc w:val="left"/>
    </w:pPr>
    <w:rPr>
      <w:sz w:val="24"/>
    </w:rPr>
  </w:style>
  <w:style w:type="paragraph" w:styleId="19">
    <w:name w:val="Title"/>
    <w:basedOn w:val="1"/>
    <w:next w:val="1"/>
    <w:link w:val="31"/>
    <w:qFormat/>
    <w:uiPriority w:val="10"/>
    <w:pPr>
      <w:outlineLvl w:val="2"/>
    </w:pPr>
    <w:rPr>
      <w:rFonts w:cstheme="majorBidi"/>
      <w:bCs/>
      <w:szCs w:val="32"/>
    </w:rPr>
  </w:style>
  <w:style w:type="paragraph" w:styleId="20">
    <w:name w:val="Body Text First Indent 2"/>
    <w:basedOn w:val="7"/>
    <w:unhideWhenUsed/>
    <w:qFormat/>
    <w:uiPriority w:val="99"/>
    <w:pPr>
      <w:spacing w:after="0" w:line="360" w:lineRule="auto"/>
      <w:ind w:left="0" w:leftChars="0" w:firstLine="420"/>
    </w:pPr>
    <w:rPr>
      <w:rFonts w:ascii="宋体" w:hAnsi="Calibri" w:eastAsia="宋体"/>
      <w:sz w:val="28"/>
      <w:szCs w:val="22"/>
    </w:rPr>
  </w:style>
  <w:style w:type="table" w:styleId="22">
    <w:name w:val="Table Grid"/>
    <w:basedOn w:val="21"/>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4">
    <w:name w:val="endnote reference"/>
    <w:basedOn w:val="23"/>
    <w:semiHidden/>
    <w:unhideWhenUsed/>
    <w:qFormat/>
    <w:uiPriority w:val="99"/>
    <w:rPr>
      <w:vertAlign w:val="superscript"/>
    </w:rPr>
  </w:style>
  <w:style w:type="character" w:styleId="25">
    <w:name w:val="Hyperlink"/>
    <w:basedOn w:val="23"/>
    <w:unhideWhenUsed/>
    <w:qFormat/>
    <w:uiPriority w:val="99"/>
    <w:rPr>
      <w:color w:val="0000FF" w:themeColor="hyperlink"/>
      <w:u w:val="single"/>
      <w14:textFill>
        <w14:solidFill>
          <w14:schemeClr w14:val="hlink"/>
        </w14:solidFill>
      </w14:textFill>
    </w:rPr>
  </w:style>
  <w:style w:type="character" w:styleId="26">
    <w:name w:val="annotation reference"/>
    <w:basedOn w:val="23"/>
    <w:semiHidden/>
    <w:unhideWhenUsed/>
    <w:qFormat/>
    <w:uiPriority w:val="99"/>
    <w:rPr>
      <w:sz w:val="21"/>
      <w:szCs w:val="21"/>
    </w:rPr>
  </w:style>
  <w:style w:type="paragraph" w:customStyle="1" w:styleId="27">
    <w:name w:val="BodyText"/>
    <w:basedOn w:val="1"/>
    <w:next w:val="1"/>
    <w:qFormat/>
    <w:uiPriority w:val="0"/>
    <w:pPr>
      <w:spacing w:line="240" w:lineRule="auto"/>
    </w:pPr>
    <w:rPr>
      <w:rFonts w:ascii="Calibri" w:hAnsi="Calibri" w:eastAsia="宋体"/>
      <w:szCs w:val="32"/>
    </w:rPr>
  </w:style>
  <w:style w:type="paragraph" w:customStyle="1" w:styleId="28">
    <w:name w:val="正文 首行缩进:  2 字符"/>
    <w:basedOn w:val="1"/>
    <w:qFormat/>
    <w:uiPriority w:val="0"/>
    <w:pPr>
      <w:ind w:firstLine="579"/>
    </w:pPr>
    <w:rPr>
      <w:rFonts w:cs="宋体"/>
      <w:szCs w:val="20"/>
    </w:rPr>
  </w:style>
  <w:style w:type="character" w:customStyle="1" w:styleId="29">
    <w:name w:val="标题 1 字符"/>
    <w:basedOn w:val="23"/>
    <w:link w:val="2"/>
    <w:qFormat/>
    <w:uiPriority w:val="9"/>
    <w:rPr>
      <w:rFonts w:ascii="Times New Roman" w:hAnsi="Times New Roman" w:eastAsia="黑体"/>
      <w:bCs/>
      <w:kern w:val="44"/>
      <w:sz w:val="32"/>
      <w:szCs w:val="44"/>
    </w:rPr>
  </w:style>
  <w:style w:type="character" w:customStyle="1" w:styleId="30">
    <w:name w:val="标题 2 字符"/>
    <w:basedOn w:val="23"/>
    <w:link w:val="3"/>
    <w:qFormat/>
    <w:uiPriority w:val="9"/>
    <w:rPr>
      <w:rFonts w:ascii="Times New Roman" w:hAnsi="Times New Roman" w:eastAsia="楷体_GB2312" w:cstheme="majorBidi"/>
      <w:bCs/>
      <w:sz w:val="32"/>
      <w:szCs w:val="32"/>
    </w:rPr>
  </w:style>
  <w:style w:type="character" w:customStyle="1" w:styleId="31">
    <w:name w:val="标题 字符"/>
    <w:basedOn w:val="23"/>
    <w:link w:val="19"/>
    <w:qFormat/>
    <w:uiPriority w:val="10"/>
    <w:rPr>
      <w:rFonts w:ascii="Times New Roman" w:hAnsi="Times New Roman" w:eastAsia="仿宋_GB2312" w:cstheme="majorBidi"/>
      <w:bCs/>
      <w:sz w:val="32"/>
      <w:szCs w:val="32"/>
    </w:rPr>
  </w:style>
  <w:style w:type="character" w:customStyle="1" w:styleId="32">
    <w:name w:val="副标题 字符"/>
    <w:basedOn w:val="23"/>
    <w:link w:val="15"/>
    <w:qFormat/>
    <w:uiPriority w:val="11"/>
    <w:rPr>
      <w:rFonts w:ascii="Times New Roman" w:hAnsi="Times New Roman" w:eastAsia="仿宋_GB2312" w:cstheme="majorBidi"/>
      <w:bCs/>
      <w:kern w:val="28"/>
      <w:sz w:val="28"/>
      <w:szCs w:val="32"/>
    </w:rPr>
  </w:style>
  <w:style w:type="character" w:customStyle="1" w:styleId="33">
    <w:name w:val="页眉 字符"/>
    <w:basedOn w:val="23"/>
    <w:link w:val="9"/>
    <w:qFormat/>
    <w:uiPriority w:val="99"/>
    <w:rPr>
      <w:rFonts w:ascii="仿宋_GB2312" w:hAnsi="仿宋_GB2312" w:eastAsia="仿宋_GB2312"/>
      <w:sz w:val="18"/>
      <w:szCs w:val="18"/>
    </w:rPr>
  </w:style>
  <w:style w:type="character" w:customStyle="1" w:styleId="34">
    <w:name w:val="页脚 字符"/>
    <w:basedOn w:val="23"/>
    <w:link w:val="13"/>
    <w:qFormat/>
    <w:uiPriority w:val="99"/>
    <w:rPr>
      <w:rFonts w:ascii="仿宋_GB2312" w:hAnsi="仿宋_GB2312" w:eastAsia="仿宋_GB2312"/>
      <w:sz w:val="18"/>
      <w:szCs w:val="18"/>
    </w:rPr>
  </w:style>
  <w:style w:type="character" w:customStyle="1" w:styleId="35">
    <w:name w:val="尾注文本 字符"/>
    <w:basedOn w:val="23"/>
    <w:link w:val="11"/>
    <w:semiHidden/>
    <w:qFormat/>
    <w:uiPriority w:val="99"/>
    <w:rPr>
      <w:rFonts w:ascii="Times New Roman" w:hAnsi="Times New Roman" w:eastAsia="仿宋_GB2312"/>
      <w:sz w:val="32"/>
    </w:rPr>
  </w:style>
  <w:style w:type="character" w:customStyle="1" w:styleId="36">
    <w:name w:val="批注框文本 字符"/>
    <w:basedOn w:val="23"/>
    <w:link w:val="12"/>
    <w:semiHidden/>
    <w:qFormat/>
    <w:uiPriority w:val="99"/>
    <w:rPr>
      <w:rFonts w:ascii="Times New Roman" w:hAnsi="Times New Roman" w:eastAsia="仿宋_GB2312"/>
      <w:kern w:val="2"/>
      <w:sz w:val="18"/>
      <w:szCs w:val="18"/>
    </w:rPr>
  </w:style>
  <w:style w:type="paragraph" w:customStyle="1" w:styleId="37">
    <w:name w:val="Revision"/>
    <w:hidden/>
    <w:semiHidden/>
    <w:qFormat/>
    <w:uiPriority w:val="99"/>
    <w:rPr>
      <w:rFonts w:ascii="Times New Roman" w:hAnsi="Times New Roman" w:eastAsia="仿宋_GB2312" w:cstheme="minorBidi"/>
      <w:kern w:val="2"/>
      <w:sz w:val="32"/>
      <w:szCs w:val="22"/>
      <w:lang w:val="en-US" w:eastAsia="zh-CN" w:bidi="ar-SA"/>
    </w:rPr>
  </w:style>
  <w:style w:type="table" w:customStyle="1" w:styleId="38">
    <w:name w:val="Table Normal"/>
    <w:semiHidden/>
    <w:unhideWhenUsed/>
    <w:qFormat/>
    <w:uiPriority w:val="0"/>
    <w:tblPr>
      <w:tblCellMar>
        <w:top w:w="0" w:type="dxa"/>
        <w:left w:w="0" w:type="dxa"/>
        <w:bottom w:w="0" w:type="dxa"/>
        <w:right w:w="0" w:type="dxa"/>
      </w:tblCellMar>
    </w:tblPr>
  </w:style>
  <w:style w:type="paragraph" w:customStyle="1" w:styleId="39">
    <w:name w:val="正文文本1"/>
    <w:basedOn w:val="1"/>
    <w:unhideWhenUsed/>
    <w:qFormat/>
    <w:uiPriority w:val="99"/>
    <w:pPr>
      <w:shd w:val="clear" w:color="auto" w:fill="FFFFFF"/>
      <w:spacing w:before="8760" w:line="590" w:lineRule="exact"/>
      <w:ind w:hanging="820"/>
    </w:pPr>
    <w:rPr>
      <w:rFonts w:hint="eastAsia" w:ascii="宋体" w:hAnsi="宋体" w:eastAsia="宋体"/>
      <w:spacing w:val="20"/>
      <w:sz w:val="30"/>
    </w:rPr>
  </w:style>
  <w:style w:type="character" w:customStyle="1" w:styleId="40">
    <w:name w:val="font51"/>
    <w:basedOn w:val="23"/>
    <w:qFormat/>
    <w:uiPriority w:val="0"/>
    <w:rPr>
      <w:rFonts w:hint="eastAsia" w:ascii="宋体" w:hAnsi="宋体" w:eastAsia="宋体" w:cs="宋体"/>
      <w:color w:val="000000"/>
      <w:sz w:val="20"/>
      <w:szCs w:val="20"/>
      <w:u w:val="none"/>
    </w:rPr>
  </w:style>
  <w:style w:type="character" w:customStyle="1" w:styleId="41">
    <w:name w:val="font01"/>
    <w:basedOn w:val="23"/>
    <w:qFormat/>
    <w:uiPriority w:val="0"/>
    <w:rPr>
      <w:rFonts w:hint="eastAsia" w:ascii="宋体" w:hAnsi="宋体" w:eastAsia="宋体" w:cs="宋体"/>
      <w:color w:val="000000"/>
      <w:sz w:val="24"/>
      <w:szCs w:val="24"/>
      <w:u w:val="none"/>
    </w:rPr>
  </w:style>
  <w:style w:type="character" w:customStyle="1" w:styleId="42">
    <w:name w:val="font61"/>
    <w:basedOn w:val="23"/>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Pe8.net</Company>
  <Pages>44</Pages>
  <Words>22564</Words>
  <Characters>23680</Characters>
  <Lines>155</Lines>
  <Paragraphs>43</Paragraphs>
  <TotalTime>2</TotalTime>
  <ScaleCrop>false</ScaleCrop>
  <LinksUpToDate>false</LinksUpToDate>
  <CharactersWithSpaces>23979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2022-03-04T09:51:00Z</dcterms:created>
  <dc:creator>Administrator</dc:creator>
  <cp:lastModifiedBy>WPS_1619835390</cp:lastModifiedBy>
  <cp:lastPrinted>2023-11-24T06:53:00Z</cp:lastPrinted>
  <dcterms:modified xsi:type="dcterms:W3CDTF">2026-01-01T09:01:21Z</dcterms:modified>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2052-12.1.0.22215</vt:lpwstr>
  </property>
  <property fmtid="{D5CDD505-2E9C-101B-9397-08002B2CF9AE}" pid="3" name="ICV">
    <vt:lpwstr>10941BCCFE534707907DF8E245199C42_13</vt:lpwstr>
  </property>
  <property fmtid="{D5CDD505-2E9C-101B-9397-08002B2CF9AE}" pid="4" name="KSOTemplateDocerSaveRecord">
    <vt:lpwstr>eyJoZGlkIjoiZThmZTc3ZjFlYjhiMzJhZTI1NDM3NjI1ZDcwMWNkZDUiLCJ1c2VySWQiOiIxMjAzNjA0ODIyIn0=</vt:lpwstr>
  </property>
</Properties>
</file>