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hint="eastAsia" w:asciiTheme="majorEastAsia" w:hAnsiTheme="majorEastAsia" w:eastAsiaTheme="majorEastAsia"/>
          <w:b/>
          <w:spacing w:val="-20"/>
          <w:sz w:val="44"/>
          <w:szCs w:val="44"/>
        </w:rPr>
      </w:pPr>
    </w:p>
    <w:p>
      <w:pPr>
        <w:spacing w:line="500" w:lineRule="exact"/>
        <w:jc w:val="center"/>
        <w:rPr>
          <w:rFonts w:hint="eastAsia" w:asciiTheme="majorEastAsia" w:hAnsiTheme="majorEastAsia" w:eastAsiaTheme="majorEastAsia"/>
          <w:b/>
          <w:spacing w:val="-20"/>
          <w:sz w:val="44"/>
          <w:szCs w:val="44"/>
        </w:rPr>
      </w:pPr>
      <w:r>
        <w:rPr>
          <w:rFonts w:asciiTheme="majorEastAsia" w:hAnsiTheme="majorEastAsia" w:eastAsiaTheme="majorEastAsia"/>
          <w:b/>
          <w:spacing w:val="-20"/>
          <w:sz w:val="44"/>
          <w:szCs w:val="44"/>
        </w:rPr>
        <w:t>郸城县自然资源局规范调整后保留的</w:t>
      </w:r>
    </w:p>
    <w:p>
      <w:pPr>
        <w:spacing w:line="500" w:lineRule="exact"/>
        <w:jc w:val="center"/>
        <w:rPr>
          <w:rFonts w:asciiTheme="majorEastAsia" w:hAnsiTheme="majorEastAsia" w:eastAsiaTheme="majorEastAsia"/>
          <w:b/>
          <w:spacing w:val="-20"/>
          <w:sz w:val="44"/>
          <w:szCs w:val="44"/>
        </w:rPr>
      </w:pPr>
      <w:r>
        <w:rPr>
          <w:rFonts w:asciiTheme="majorEastAsia" w:hAnsiTheme="majorEastAsia" w:eastAsiaTheme="majorEastAsia"/>
          <w:b/>
          <w:spacing w:val="-20"/>
          <w:sz w:val="44"/>
          <w:szCs w:val="44"/>
        </w:rPr>
        <w:t>行政职权清单</w:t>
      </w:r>
      <w:bookmarkStart w:id="0" w:name="_GoBack"/>
      <w:bookmarkEnd w:id="0"/>
      <w:r>
        <w:rPr>
          <w:rFonts w:asciiTheme="majorEastAsia" w:hAnsiTheme="majorEastAsia" w:eastAsiaTheme="majorEastAsia"/>
          <w:b/>
          <w:spacing w:val="-20"/>
          <w:sz w:val="44"/>
          <w:szCs w:val="44"/>
        </w:rPr>
        <w:t>目录</w:t>
      </w:r>
    </w:p>
    <w:p>
      <w:pPr>
        <w:spacing w:line="500" w:lineRule="exact"/>
        <w:rPr>
          <w:spacing w:val="-20"/>
        </w:rPr>
      </w:pPr>
    </w:p>
    <w:p>
      <w:pPr>
        <w:spacing w:line="500" w:lineRule="exact"/>
        <w:rPr>
          <w:rFonts w:ascii="黑体" w:hAnsi="黑体" w:eastAsia="黑体"/>
          <w:spacing w:val="-20"/>
          <w:sz w:val="32"/>
          <w:szCs w:val="32"/>
        </w:rPr>
      </w:pPr>
      <w:r>
        <w:rPr>
          <w:rFonts w:hint="eastAsia" w:ascii="黑体" w:hAnsi="黑体" w:eastAsia="黑体"/>
          <w:spacing w:val="-20"/>
          <w:sz w:val="32"/>
          <w:szCs w:val="32"/>
        </w:rPr>
        <w:t>一、行政许可（共计54项）</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划定矿区范围</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采矿权新立登记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采矿权延续登记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采矿权注销登记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采矿权扩大矿区范围变更登记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采矿权缩小矿区范围变更登记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采矿权开采主矿种变更登记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采矿权开采方式变更</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采矿权人名称变更登记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采矿权转让变更登记</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建设项目用地预审审批</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划拨或出让国有建设用地改变用途审核</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划拨国有建设用地使用权转让审核</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划拨国有建设用地使用权出租审核</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农村集体经济组织兴办企业用地审核</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乡（镇）村公共设施、公益事业建设用地审核</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农村村民宅基地审批</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临时用地审批</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国有建设用地使用权出让后土地使用权分割转让批准</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建设项目选址意见书核发</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建设项目选址意见书延期</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建设项目选址意见书变更</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建设项目选址意见书注销</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划拨类建设用地规划许可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出让类建设用地规划许可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出让地转让建设用地规划许可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协助执行过户建设用地规划许可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临时建设用地规划许可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建设用地规划许可证延期</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建设用地规划许可变更</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建设用地规划许可证注销</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法人或者其他组织需要利用属于国家秘密的基础测绘成果审批</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土地开垦区内开发未确定使用权的国有土地从事生产审查</w:t>
      </w:r>
    </w:p>
    <w:p>
      <w:pPr>
        <w:numPr>
          <w:ilvl w:val="0"/>
          <w:numId w:val="1"/>
        </w:numPr>
        <w:spacing w:line="500" w:lineRule="exact"/>
        <w:rPr>
          <w:rFonts w:ascii="仿宋" w:hAnsi="仿宋" w:eastAsia="仿宋"/>
          <w:spacing w:val="-20"/>
          <w:sz w:val="32"/>
          <w:szCs w:val="32"/>
        </w:rPr>
      </w:pPr>
      <w:r>
        <w:rPr>
          <w:rFonts w:hint="eastAsia" w:ascii="仿宋" w:hAnsi="仿宋" w:eastAsia="仿宋"/>
          <w:spacing w:val="-20"/>
          <w:sz w:val="32"/>
          <w:szCs w:val="32"/>
        </w:rPr>
        <w:t>省重点保护陆生野生动物人工繁育许可证核发</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建立无植物检疫对象的种苗繁育基地、母树林基地审核</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森林防火期内在森林防火区野外用火活动审批</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地方级自然保护区的设立、调整审批</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林业植物检疫证书核发</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林木采伐许可证核发</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勘查、开采矿藏和各项建设工程占用或者征收、征用林地审核</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木材运输证核发</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临时占用林地审批（</w:t>
      </w:r>
      <w:r>
        <w:rPr>
          <w:rFonts w:hint="eastAsia" w:ascii="仿宋" w:hAnsi="仿宋" w:eastAsia="仿宋"/>
          <w:spacing w:val="-20"/>
          <w:sz w:val="32"/>
          <w:szCs w:val="32"/>
        </w:rPr>
        <w:t>2018年下放</w:t>
      </w:r>
      <w:r>
        <w:rPr>
          <w:rFonts w:ascii="仿宋" w:hAnsi="仿宋" w:eastAsia="仿宋"/>
          <w:spacing w:val="-20"/>
          <w:sz w:val="32"/>
          <w:szCs w:val="32"/>
        </w:rPr>
        <w:t>）</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森林经营单位修筑直接为林业生产服务的工程设施占用林地审批</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采集国家二级保护野生植物审批</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猎捕非国家重点保护陆生野生动物狩猎证核发</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林木种子生产经营许可核发</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从事营利性治沙活动许可</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森林高火险期内，进入森林高火险区的活动审批</w:t>
      </w:r>
    </w:p>
    <w:p>
      <w:pPr>
        <w:numPr>
          <w:ilvl w:val="0"/>
          <w:numId w:val="1"/>
        </w:numPr>
        <w:spacing w:line="500" w:lineRule="exact"/>
        <w:rPr>
          <w:rFonts w:ascii="仿宋" w:hAnsi="仿宋" w:eastAsia="仿宋"/>
          <w:spacing w:val="-20"/>
          <w:sz w:val="32"/>
          <w:szCs w:val="32"/>
        </w:rPr>
      </w:pPr>
      <w:r>
        <w:rPr>
          <w:rFonts w:ascii="仿宋" w:hAnsi="仿宋" w:eastAsia="仿宋"/>
          <w:spacing w:val="-20"/>
          <w:sz w:val="32"/>
          <w:szCs w:val="32"/>
        </w:rPr>
        <w:t>在林业部门管理的地方级自然保护区建立机构和修筑设施审批</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建筑类建设工程规划许可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市政类建设工程规划许可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交通类建设工程规划许可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临时建设工程规划许可</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建设工程规划许可证延期</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建设工程规划许可变更</w:t>
      </w:r>
    </w:p>
    <w:p>
      <w:pPr>
        <w:pStyle w:val="6"/>
        <w:numPr>
          <w:ilvl w:val="0"/>
          <w:numId w:val="1"/>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建设工程规划许可证注销</w:t>
      </w:r>
    </w:p>
    <w:p>
      <w:pPr>
        <w:pStyle w:val="6"/>
        <w:numPr>
          <w:ilvl w:val="1"/>
          <w:numId w:val="1"/>
        </w:numPr>
        <w:spacing w:line="500" w:lineRule="exact"/>
        <w:ind w:firstLineChars="0"/>
        <w:rPr>
          <w:rFonts w:ascii="黑体" w:hAnsi="黑体" w:eastAsia="黑体"/>
          <w:spacing w:val="-20"/>
          <w:sz w:val="32"/>
          <w:szCs w:val="32"/>
        </w:rPr>
      </w:pPr>
      <w:r>
        <w:rPr>
          <w:rFonts w:hint="eastAsia" w:ascii="黑体" w:hAnsi="黑体" w:eastAsia="黑体"/>
          <w:spacing w:val="-20"/>
          <w:sz w:val="32"/>
          <w:szCs w:val="32"/>
        </w:rPr>
        <w:t>行政处罚（共计96项）</w:t>
      </w:r>
    </w:p>
    <w:p>
      <w:pPr>
        <w:numPr>
          <w:ilvl w:val="0"/>
          <w:numId w:val="2"/>
        </w:numPr>
        <w:spacing w:line="500" w:lineRule="exact"/>
        <w:rPr>
          <w:rFonts w:ascii="仿宋" w:hAnsi="仿宋" w:eastAsia="仿宋"/>
          <w:spacing w:val="-20"/>
          <w:sz w:val="32"/>
          <w:szCs w:val="32"/>
        </w:rPr>
      </w:pPr>
      <w:r>
        <w:rPr>
          <w:rFonts w:hint="eastAsia" w:ascii="仿宋" w:hAnsi="仿宋" w:eastAsia="仿宋"/>
          <w:spacing w:val="-20"/>
          <w:sz w:val="32"/>
          <w:szCs w:val="32"/>
        </w:rPr>
        <w:t>对应当送审而未送审地图或者附着地图图形产品的行政处罚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对互联网地图服务单位使用未经依法审核批准的地图提供服务，或者未对互联网地图新增内容进行核查校对的行政处罚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对通过互联网上传标注了含有按照国家有关规定在地图上不得表示的内容的行政处罚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对弄虚作假、伪造申请材料骗取地图审核批准文件，或者伪造、冒用地图审核批准文件和审图号的行政处罚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对不需要送审的地图不符合国家有关标准和规定的行政处罚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对未在地图的适当位置显著标注审图号，或者未按照有关规定送交样本的行政处罚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对开展全国地图工作企事业单位、法人和个人的行政处罚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对经审核不符合国家有关标准和规定的地图未按照审核要求修改即向社会公开的行政处罚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对在沙化土地封禁保护区对造成土地沙化加重行为的行政处罚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对不按治理方案治沙、验收不合格不按要求继续治沙的行政处罚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对企业、个人、建设单位进行行政处罚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对种子包装、标签、档案不合规定的，以及未按规定备案的销售行为的行政处罚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对不按规定使用林木良种造林的行为的行政处罚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对生产、经营劣种子相关行为的行政处罚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对违反林木种子检验相关制度、伪造试验、检验数据的相关行为的行政处罚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对侵占、破坏、非法采集或采伐国家重点保护林木天然种质资源的行政处罚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对违反《种子法》审定林木品种相关行为的行政处罚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对抢采掠青、损坏母树或者在劣质林内和劣质母树上采种的行政处罚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内破坏植被的行政处罚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对林木良种选育者造假行为的行政处罚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对拒绝、阻挠监督检查的行为的行政处罚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对在种子生产基地进行病虫害接种试验的行政处罚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对涉外交流利用林木种质资源相关行为的行政处罚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对林木种子和苗木进口相关行为的行政处罚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对伪造林木良种证书的行政处罚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对违反林木种苗生产经营许可制度相关行为的行政处罚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对未经批准收购林木种子的行政处罚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对生产、经营假种子相关行为的行政处罚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对违反规定开展林木转基因工程活动的单位/个人的行政处罚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对侵犯植物新品种权、假冒授权品种行为的行政处罚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对未使用注册名称销售授权品种的行为的行政处罚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对弄虚作假、虚报冒领退耕还林补助钱粮的行政处罚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对单位/个人未经审批拆迁永久性测量标志或者使永久性测量标志失去使用效能的行为的行政处罚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对运输或者邮寄未取得检疫证书的林木种苗的行为的行政处罚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对森林病虫害防治不力的行政处罚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对应施检疫林业植物及其产品的行政处罚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对未按照规定使用林木良种造林的项目的行政处罚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对建设单位进行行政处罚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对建设单位进行行政处罚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对采集野生植物的行政处罚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对非法生产、经营使用国家重点保护野生动物及其制品或者没有合法来源证明的非国家重点保护野生动物及其制品制作的食品的行为的行政处罚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对非法杀害国家重点保护野生动物的行政处罚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对出售、收购国家二级保护野生植物的行政处罚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对外来陆生野生动物放至野外环境的行政处罚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对以野生动物收容救护为名买卖野生动物及其制品的行政处罚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对外国人在中国对国家重点保护陆生野生动物进行野外考察、采集标本或在野外拍摄电影、录像的行政处罚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对伪造、倒卖、转让野生植物批准文件、标签的行政处罚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对出售、收购国家重点保护野生植物的行政处罚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对陆生野生动物猎捕的行政处罚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对陆生野生动物猎捕的行政处罚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对非法使用有关野生动物证书和文件行为的行政处罚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对出售、利用、运输非国家重点保护野生动物行为的行政处罚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对破坏野生动物生息繁衍场所的行政处罚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对从境外引进陆生野生动物物种的行政处罚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对野生动物人工繁育的行政处罚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对外国人采集、收购国家重点保护野生植物行为的行政处罚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对非法出售、购买、利用、运输、携带、寄递国家重点保护野生动物及其制品的行政处罚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对买卖有关林木证件的行政处罚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对收购无合法来源证明的木材的行政处罚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对非法运输木材的行政处罚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对违法使用林地的行政处罚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对在林区非法收购明知是盗伐、滥伐的林木的行政处罚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对非法开垦、采石、砍柴、放牧等活动致使林木受到毁坏行为的行政处罚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对林木采伐的行政处罚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对未完成更新造林任务的行政处罚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对未完成造林任务的行政处罚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对非法改变林种行为的行政处罚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对擅自开垦林地尚未毁林行为的行政处罚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对在风景名胜区内进行开荒、修坟立碑等破坏景观、植被、地形地貌的活动的行政处罚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对擅自移动或者破坏自然保护区界标、未经批准进入自然保护区、拒不服从自然保护区管理机构管理、不向自然保护区管理机构提交科学研究、教学实习和标本采集活动成果副本的行政处罚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对在景物、设施上刻划、涂污或者在风景名胜区内乱扔垃圾的行政处罚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对施工单位破坏风景名胜区的行政处罚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对在风景名胜区内从事禁止范围以外的建设活动的行政处罚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对破坏自然保护区的行政处罚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对在风景名胜区内进行违法活动的行政处罚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对未经批准在风景名胜区内设置广告等活动的行政处罚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对未落实森林防火责任制的行政处罚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对未经批准擅自进入森林高火险区、未设置森林防火警示宣传标志、未安装森林防火装置的机动车辆的行政处罚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对未经批准在森林防火期内进入森林防火区进行实弹演习、爆破活动的行政处罚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对未经批准在森林防火期内进入森林防火区野外用火的行政处罚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对拒不接受森林防火检查或者不消除森林火灾隐患的行为的行政处罚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对超过批准的数量占用土地的行政处罚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对建设单位进行行政处罚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对土地复垦义务人未按照规定对拟损毁的耕地、林地、牧草地进行表土剥离的行政处罚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对应当编制矿山地质环境保护与治理恢复方案而未编制的，或者扩大开采规模、变更矿区范围或者开采方式，未重新编制矿山地质环境保护与治理恢复方案并经原审批机关批准的行政处罚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对土地复垦义务人不依法缴纳土地复垦费的行政处罚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对矿山地质环境保护与土地复垦情况的行政处罚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对未按期缴存矿山地质环境治理恢复保证金的行政处罚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对土地复垦义务人拒绝、阻碍国土资源主管部门监督检查或者在接受监督检查时弄虚作假的行政处罚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对土地复垦义务人未按照规定补充编制土地复垦方案的行政处罚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对探矿权人未采取治理恢复措施的行政处罚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对扰乱、阻碍矿山地质环境保护与治理恢复工作，侵占、损坏、损毁矿山地质环境监测设施或者矿山地质环境保护与治理恢复设施的行政处罚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对土地复垦义务人未按照规定将土地复垦费用列入生产成本或者建设项目总投资的行政处罚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对土地复垦义务人未按照规定报告土地损毁情况、土地复垦费用使用情况或者土地复垦工程实施情况的行政处罚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对未按照批准的矿山地质环境保护与治理恢复方案治理的，或者在矿山被批准关闭、闭坑前未完成治理恢复的行政处罚</w:t>
      </w:r>
    </w:p>
    <w:p>
      <w:pPr>
        <w:numPr>
          <w:ilvl w:val="0"/>
          <w:numId w:val="2"/>
        </w:numPr>
        <w:spacing w:line="500" w:lineRule="exact"/>
        <w:rPr>
          <w:rFonts w:ascii="仿宋" w:hAnsi="仿宋" w:eastAsia="仿宋"/>
          <w:spacing w:val="-20"/>
          <w:sz w:val="32"/>
          <w:szCs w:val="32"/>
        </w:rPr>
      </w:pPr>
      <w:r>
        <w:rPr>
          <w:rFonts w:ascii="仿宋" w:hAnsi="仿宋" w:eastAsia="仿宋"/>
          <w:spacing w:val="-20"/>
          <w:sz w:val="32"/>
          <w:szCs w:val="32"/>
        </w:rPr>
        <w:t>对甘草和麻黄草采集的行政处罚</w:t>
      </w:r>
    </w:p>
    <w:p>
      <w:pPr>
        <w:spacing w:line="500" w:lineRule="exact"/>
        <w:rPr>
          <w:rFonts w:ascii="黑体" w:hAnsi="黑体" w:eastAsia="黑体"/>
          <w:spacing w:val="-20"/>
          <w:sz w:val="32"/>
          <w:szCs w:val="32"/>
        </w:rPr>
      </w:pPr>
      <w:r>
        <w:rPr>
          <w:rFonts w:hint="eastAsia" w:ascii="黑体" w:hAnsi="黑体" w:eastAsia="黑体"/>
          <w:spacing w:val="-20"/>
          <w:sz w:val="32"/>
          <w:szCs w:val="32"/>
        </w:rPr>
        <w:t>三、行政强制（共计8项）</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对非法开垦、采石、砍柴、放牧等活动致使林木受到毁坏行为的行政强制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对非法运输木材的行政强制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对林木采伐的行政强制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对外来陆生野生动物放至野外环境的行政强制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对违反除治森林病虫害制度相关行为的行政强制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对违反林业服务标志恢复制度相关行为的行政强制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对应施检疫林业植物及其产品的行政强制</w:t>
      </w:r>
    </w:p>
    <w:p>
      <w:pPr>
        <w:pStyle w:val="6"/>
        <w:numPr>
          <w:ilvl w:val="1"/>
          <w:numId w:val="3"/>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对种子生产经营相关行为的行政强制</w:t>
      </w:r>
    </w:p>
    <w:p>
      <w:pPr>
        <w:spacing w:line="500" w:lineRule="exact"/>
        <w:rPr>
          <w:rFonts w:ascii="黑体" w:hAnsi="黑体" w:eastAsia="黑体"/>
          <w:spacing w:val="-20"/>
          <w:sz w:val="32"/>
          <w:szCs w:val="32"/>
        </w:rPr>
      </w:pPr>
      <w:r>
        <w:rPr>
          <w:rFonts w:hint="eastAsia" w:ascii="黑体" w:hAnsi="黑体" w:eastAsia="黑体"/>
          <w:spacing w:val="-20"/>
          <w:sz w:val="32"/>
          <w:szCs w:val="32"/>
        </w:rPr>
        <w:t>四、行政检查（共计17项）</w:t>
      </w:r>
    </w:p>
    <w:p>
      <w:pPr>
        <w:numPr>
          <w:ilvl w:val="0"/>
          <w:numId w:val="4"/>
        </w:numPr>
        <w:spacing w:line="500" w:lineRule="exact"/>
        <w:rPr>
          <w:rFonts w:ascii="仿宋" w:hAnsi="仿宋" w:eastAsia="仿宋"/>
          <w:spacing w:val="-20"/>
          <w:sz w:val="32"/>
          <w:szCs w:val="32"/>
        </w:rPr>
      </w:pPr>
      <w:r>
        <w:rPr>
          <w:rFonts w:hint="eastAsia" w:ascii="仿宋" w:hAnsi="仿宋" w:eastAsia="仿宋"/>
          <w:spacing w:val="-20"/>
          <w:sz w:val="32"/>
          <w:szCs w:val="32"/>
        </w:rPr>
        <w:t>对地理信息安全的行政检查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对开展全国地图工作企事业单位、法人和个人的行政检查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对营利性治沙活动的行政检查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对林木种子质量的行政检查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对林木种苗生产经营、林木种子质量及国家级森林公园的行政检查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对林木转基因工程活动及植物新品种的行政检查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对退退耕还林项目的行政检查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对普及型国外引种试种苗圃、松材线虫病疫木加工板材定点加工企业及应施检疫林业植物及其产品的行政检查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对涉密基础测绘成果使用法人或者其他组织的行政检查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对在乡、村庄规划区内进行乡镇企业、乡村公共设施和公益事业建设以及农村村民住宅建设的行政检查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对林草部门管理的陆生野生动植物的行政检查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对林产品质量的行政检查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对林业质检机构的行政检查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对森林资源的行政检查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对自然保护地的行政检查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对森林防火责任制落实及森林火灾隐患的行政检查</w:t>
      </w:r>
    </w:p>
    <w:p>
      <w:pPr>
        <w:numPr>
          <w:ilvl w:val="0"/>
          <w:numId w:val="4"/>
        </w:numPr>
        <w:spacing w:line="500" w:lineRule="exact"/>
        <w:rPr>
          <w:rFonts w:ascii="仿宋" w:hAnsi="仿宋" w:eastAsia="仿宋"/>
          <w:spacing w:val="-20"/>
          <w:sz w:val="32"/>
          <w:szCs w:val="32"/>
        </w:rPr>
      </w:pPr>
      <w:r>
        <w:rPr>
          <w:rFonts w:ascii="仿宋" w:hAnsi="仿宋" w:eastAsia="仿宋"/>
          <w:spacing w:val="-20"/>
          <w:sz w:val="32"/>
          <w:szCs w:val="32"/>
        </w:rPr>
        <w:t>对国土空间用途管制实施情况的行政检查</w:t>
      </w:r>
    </w:p>
    <w:p>
      <w:pPr>
        <w:spacing w:line="500" w:lineRule="exact"/>
        <w:rPr>
          <w:rFonts w:ascii="黑体" w:hAnsi="黑体" w:eastAsia="黑体"/>
          <w:spacing w:val="-20"/>
          <w:sz w:val="32"/>
          <w:szCs w:val="32"/>
        </w:rPr>
      </w:pPr>
      <w:r>
        <w:rPr>
          <w:rFonts w:hint="eastAsia" w:ascii="黑体" w:hAnsi="黑体" w:eastAsia="黑体"/>
          <w:spacing w:val="-20"/>
          <w:sz w:val="32"/>
          <w:szCs w:val="32"/>
        </w:rPr>
        <w:t>五、行政确认（共计108项）</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占用矿产资源储量登记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残留矿产资源储量登记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集体土地所有权首次登记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集体土地所有权变更登记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集体土地所有权转移登记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集体土地所有权注销登记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国有建设用地使用权首次登记（出让）</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国有建设用地使用权首次登记（划拨）</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国有建设用地使用权首次登记（租赁）</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国有建设用地使用权首次登记（作价出资（入股）、授权经营）</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国有建设用地使用权首次登记（政府储备）</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国有建设用地使用权变更登记（土地界址、面积变化或分割合并）</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国有建设用地使用权变更登记（土地用途变更）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国有建设用地使用权变更登记（共同共有转为按份共有）</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国有建设用地使用权变更登记（权利性质变更）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国有建设用地使用权变更登记（权利人名称变更）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国有建设用地使用权变更登记（证件种类或号码变更）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国有建设用地使用权变更登记（坐落变更）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国有建设用地使用权转移登记（企业改制）</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国有建设用地使用权转移登记（合并、分立、资产调拨）</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国有建设用地使用权转移登记（生效法律文书权利转移）</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国有建设用地使用权转移登记（买卖）</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国有建设用地使用权转移登记（继承）</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国有建设用地使用权及房屋等建筑物、构筑物所有权变更登记（经济适用房取得完全产权）</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国有建设用地使用权及房屋等建筑物、构筑物所有权变更登记（权利人名称、坐落、证件种类或号码变更）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国有建设用地使用权及房屋等建筑物、构筑物所有权变更登记（用途变更）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国有建设用地使用权及房屋等建筑物、构筑物所有权变更登记（共同共有转为按份共有）</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国有建设用地使用权及房屋等建筑物、构筑物所有权变更登记（土地权利性质、使用期限变更）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国有建设用地使用权及房屋等建筑物、构筑物所有权变更登记（分割合并）</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国有建设用地使用权及房屋等建筑物、构筑物所有权转移登记（新建商品房买卖，含经济适用房）</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国有建设用地使用权及房屋等建筑物、构筑物所有权转移登记（存量房买卖）</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国有建设用地使用权及房屋等建筑物、构筑物所有权转移登记（安置房）</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国有建设用地使用权及房屋等建筑物、构筑物所有权转移登记（房改购房）</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国有建设用地使用权及房屋等建筑物、构筑物所有权转移登记（依生效法律文书转移）</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国有建设用地使用权及房屋等建筑物、构筑物所有权转移登记（互换）</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国有建设用地使用权及房屋等建筑物、构筑物所有权转移登记（夫妻财产约定）</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国有建设用地使用权及房屋等建筑物、构筑物所有权转移登记（赠与、受遗赠）</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国有建设用地使用权及房屋等建筑物、构筑物所有权转移登记（继承）</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国有建设用地使用权及房屋等建筑物、构筑物所有权转移登记（离婚析产）</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国有建设用地使用权及房屋等建筑物、构筑物所有权转移登记（企业改制）</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国有建设用地使用权及房屋等建筑物、构筑物所有权转移登记（兼并、合并、分立）</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国有建设用地使用权及房屋等建筑物、构筑物所有权转移登记（资产调拨）</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国有建设用地使用权及房屋等建筑物、构筑物所有权转移登记（作价出资、入股）</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国有建设用地使用权及房屋等建筑物、构筑物所有权转移登记（存量房买卖加抵押合并登记）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国有建设用地使用权及房屋等建筑物、构筑物所有权注销登记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宅基地使用权及房屋等建筑物、构筑物所有权首次登记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宅基地使用权及房屋等建筑物、构筑物所有权变更登记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宅基地使用权及房屋等建筑物、构筑物所有权转移登记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宅基地使用权及房屋等建筑物、构筑物所有权注销登记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集体建设用地使用权及房屋等建筑物、构筑物所有权首次登记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集体建设用地使用权及房屋等建筑物、构筑物所有权变更登记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集体建设用地使用权及房屋等建筑物、构筑物所有权转移登记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集体建设用地使用权及房屋等建筑物、构筑物所有权注销登记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森林、林木所有权首次登记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森林、林木所有权变更登记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森林、林木所有权转移登记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森林、林木所有权注销登记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地役权首次登记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地役权变更登记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地役权转移登记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地役权注销登记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抵押权首次登记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抵押权变更登记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抵押权转移登记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抵押权注销登记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在建建筑物抵押权首次登记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在建建筑物抵押权变更登记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在建建筑物抵押权转移登记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在建建筑物抵押权注销登记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预购商品房预告登记设立</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预购商品房预告登记变更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预购商品房预告登记注销</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不动产转移预告登记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不动产抵押预告登记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预购商品房抵押预告登记设立</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预购商品房抵押预告登记变更</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预购商品房抵押预告登记注销</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更正登记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依职权更正登记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异议登记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异议注销登记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查封登记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注销查封登记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耕地、林地等土地承包经营权首次登记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耕地、林地等土地承包经营权变更登记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耕地、林地等土地承包经营权转移登记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耕地、林地等土地承包经营权注销登记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国有农用地的使用权首次登记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国有农用地的使用权变更登记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国有农用地的使用权转移登记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国有农用地的使用权注销登记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国有林地使用权首次登记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国有林地使用权变更登记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国有林地使用权转移登记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国有林地使用权注销登记</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建设工程验线</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建设工程规划核实</w:t>
      </w:r>
    </w:p>
    <w:p>
      <w:pPr>
        <w:pStyle w:val="6"/>
        <w:numPr>
          <w:ilvl w:val="0"/>
          <w:numId w:val="5"/>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林木种子采种林确定</w:t>
      </w:r>
    </w:p>
    <w:p>
      <w:pPr>
        <w:spacing w:line="500" w:lineRule="exact"/>
        <w:rPr>
          <w:rFonts w:ascii="黑体" w:hAnsi="黑体" w:eastAsia="黑体"/>
          <w:spacing w:val="-20"/>
          <w:sz w:val="32"/>
          <w:szCs w:val="32"/>
        </w:rPr>
      </w:pPr>
      <w:r>
        <w:rPr>
          <w:rFonts w:hint="eastAsia" w:ascii="黑体" w:hAnsi="黑体" w:eastAsia="黑体"/>
          <w:spacing w:val="-20"/>
          <w:sz w:val="32"/>
          <w:szCs w:val="32"/>
        </w:rPr>
        <w:t>六、其他职权（共计18项）</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采矿许可证补发</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采矿权抵押备案</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不动产统一登记查询</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不动产统一登记换证</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不动产统一登记补证</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划拨国有建设用地使用权审核</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协议出让国有建设用地使用权审核</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租赁国有建设用地使用权审核</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划拨国有建设用地使用权转为协议出让国有建设10.用地使用权审核</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国有建设用地使用权续期</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国有建设用地使用权收回</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测绘任务备案</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矿山地质环境保护与土地复垦方案</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土地复垦验收确认</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建设工程（含临时建设）规划许可证的核发</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依据职权对城乡规划编制单位资质进行认定（乙级以下）</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古生物化石保护工作中做出突出成绩奖励</w:t>
      </w:r>
    </w:p>
    <w:p>
      <w:pPr>
        <w:pStyle w:val="6"/>
        <w:numPr>
          <w:ilvl w:val="0"/>
          <w:numId w:val="6"/>
        </w:numPr>
        <w:spacing w:line="500" w:lineRule="exact"/>
        <w:ind w:firstLineChars="0"/>
        <w:rPr>
          <w:rFonts w:ascii="仿宋" w:hAnsi="仿宋" w:eastAsia="仿宋"/>
          <w:spacing w:val="-20"/>
          <w:sz w:val="32"/>
          <w:szCs w:val="32"/>
        </w:rPr>
      </w:pPr>
      <w:r>
        <w:rPr>
          <w:rFonts w:hint="eastAsia" w:ascii="仿宋" w:hAnsi="仿宋" w:eastAsia="仿宋"/>
          <w:spacing w:val="-20"/>
          <w:sz w:val="32"/>
          <w:szCs w:val="32"/>
        </w:rPr>
        <w:t>地质灾害防治工作中做出突出贡献奖励</w:t>
      </w:r>
    </w:p>
    <w:p>
      <w:pPr>
        <w:spacing w:line="500" w:lineRule="exact"/>
        <w:ind w:firstLine="980" w:firstLineChars="350"/>
        <w:rPr>
          <w:rFonts w:ascii="仿宋" w:hAnsi="仿宋" w:eastAsia="仿宋"/>
          <w:spacing w:val="-2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803070505020304"/>
    <w:charset w:val="0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CE097D"/>
    <w:multiLevelType w:val="multilevel"/>
    <w:tmpl w:val="04CE097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A03101A"/>
    <w:multiLevelType w:val="multilevel"/>
    <w:tmpl w:val="1A03101A"/>
    <w:lvl w:ilvl="0" w:tentative="0">
      <w:start w:val="1"/>
      <w:numFmt w:val="decimal"/>
      <w:lvlText w:val="%1."/>
      <w:lvlJc w:val="left"/>
      <w:pPr>
        <w:ind w:left="420" w:hanging="420"/>
      </w:pPr>
    </w:lvl>
    <w:lvl w:ilvl="1" w:tentative="0">
      <w:start w:val="2"/>
      <w:numFmt w:val="japaneseCounting"/>
      <w:lvlText w:val="%2、"/>
      <w:lvlJc w:val="left"/>
      <w:pPr>
        <w:ind w:left="720" w:hanging="72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617605B"/>
    <w:multiLevelType w:val="multilevel"/>
    <w:tmpl w:val="3617605B"/>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41C84D41"/>
    <w:multiLevelType w:val="multilevel"/>
    <w:tmpl w:val="41C84D41"/>
    <w:lvl w:ilvl="0" w:tentative="0">
      <w:start w:val="1"/>
      <w:numFmt w:val="decimal"/>
      <w:lvlText w:val="%1."/>
      <w:lvlJc w:val="left"/>
      <w:pPr>
        <w:ind w:left="420" w:hanging="420"/>
      </w:pPr>
    </w:lvl>
    <w:lvl w:ilvl="1" w:tentative="0">
      <w:start w:val="1"/>
      <w:numFmt w:val="decimal"/>
      <w:lvlText w:val="%2."/>
      <w:lvlJc w:val="left"/>
      <w:pPr>
        <w:ind w:left="840" w:hanging="420"/>
      </w:pPr>
    </w:lvl>
    <w:lvl w:ilvl="2" w:tentative="0">
      <w:start w:val="1"/>
      <w:numFmt w:val="decimal"/>
      <w:lvlText w:val="%3."/>
      <w:lvlJc w:val="left"/>
      <w:pPr>
        <w:ind w:left="1200" w:hanging="360"/>
      </w:pPr>
      <w:rPr>
        <w:rFonts w:hint="default"/>
      </w:r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6B835359"/>
    <w:multiLevelType w:val="multilevel"/>
    <w:tmpl w:val="6B835359"/>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763F11CD"/>
    <w:multiLevelType w:val="multilevel"/>
    <w:tmpl w:val="763F11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
  </w:num>
  <w:num w:numId="2">
    <w:abstractNumId w:val="0"/>
  </w:num>
  <w:num w:numId="3">
    <w:abstractNumId w:val="3"/>
  </w:num>
  <w:num w:numId="4">
    <w:abstractNumId w:val="5"/>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55A32"/>
    <w:rsid w:val="00006454"/>
    <w:rsid w:val="001842FF"/>
    <w:rsid w:val="001F6DB4"/>
    <w:rsid w:val="00237F46"/>
    <w:rsid w:val="00351F5F"/>
    <w:rsid w:val="00384D13"/>
    <w:rsid w:val="003D00B7"/>
    <w:rsid w:val="003D2110"/>
    <w:rsid w:val="003E4641"/>
    <w:rsid w:val="003F5EDA"/>
    <w:rsid w:val="00451DF1"/>
    <w:rsid w:val="004B15BA"/>
    <w:rsid w:val="00532A48"/>
    <w:rsid w:val="00565FF1"/>
    <w:rsid w:val="005979A3"/>
    <w:rsid w:val="006C7550"/>
    <w:rsid w:val="007257BE"/>
    <w:rsid w:val="00757B59"/>
    <w:rsid w:val="007835AC"/>
    <w:rsid w:val="007E24F0"/>
    <w:rsid w:val="009312C6"/>
    <w:rsid w:val="009A434D"/>
    <w:rsid w:val="009A4794"/>
    <w:rsid w:val="00A75525"/>
    <w:rsid w:val="00A83D87"/>
    <w:rsid w:val="00AB7570"/>
    <w:rsid w:val="00B160AB"/>
    <w:rsid w:val="00B25A7A"/>
    <w:rsid w:val="00B35FEF"/>
    <w:rsid w:val="00B8380D"/>
    <w:rsid w:val="00B92ACF"/>
    <w:rsid w:val="00C30B0B"/>
    <w:rsid w:val="00C43314"/>
    <w:rsid w:val="00C55A32"/>
    <w:rsid w:val="00CB4753"/>
    <w:rsid w:val="00CC7312"/>
    <w:rsid w:val="00ED5FBA"/>
    <w:rsid w:val="00F01F63"/>
    <w:rsid w:val="00F617A3"/>
    <w:rsid w:val="B7578D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14</Pages>
  <Words>965</Words>
  <Characters>5506</Characters>
  <Lines>45</Lines>
  <Paragraphs>12</Paragraphs>
  <TotalTime>0</TotalTime>
  <ScaleCrop>false</ScaleCrop>
  <LinksUpToDate>false</LinksUpToDate>
  <CharactersWithSpaces>6459</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2019-10-22T08:49:00Z</dcterms:created>
  <dc:creator>Lenovo_user</dc:creator>
  <cp:lastModifiedBy>greatwall</cp:lastModifiedBy>
  <dcterms:modified xsi:type="dcterms:W3CDTF">2025-10-17T10:43:35Z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